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FB5" w:rsidRPr="00141FB5" w:rsidRDefault="00141FB5" w:rsidP="00141FB5">
      <w:pPr>
        <w:spacing w:before="100" w:line="240" w:lineRule="auto"/>
        <w:jc w:val="both"/>
        <w:rPr>
          <w:rFonts w:ascii="Calibri" w:eastAsia="Times New Roman" w:hAnsi="Calibri" w:cs="Calibri"/>
          <w:color w:val="000000"/>
        </w:rPr>
      </w:pPr>
      <w:bookmarkStart w:id="0" w:name="_GoBack"/>
      <w:bookmarkEnd w:id="0"/>
      <w:r w:rsidRPr="00141FB5">
        <w:rPr>
          <w:rFonts w:ascii="Arial" w:eastAsia="Times New Roman" w:hAnsi="Arial" w:cs="Arial"/>
          <w:b/>
          <w:bCs/>
          <w:color w:val="000000"/>
          <w:sz w:val="20"/>
          <w:szCs w:val="20"/>
        </w:rPr>
        <w:t>Kenya</w:t>
      </w:r>
    </w:p>
    <w:p w:rsidR="00141FB5" w:rsidRPr="00141FB5" w:rsidRDefault="00141FB5" w:rsidP="00141FB5">
      <w:pPr>
        <w:spacing w:before="100" w:line="240" w:lineRule="auto"/>
        <w:jc w:val="center"/>
        <w:rPr>
          <w:rFonts w:ascii="Calibri" w:eastAsia="Times New Roman" w:hAnsi="Calibri" w:cs="Calibri"/>
          <w:color w:val="000000"/>
        </w:rPr>
      </w:pPr>
      <w:r w:rsidRPr="00141FB5">
        <w:rPr>
          <w:rFonts w:ascii="Arial" w:eastAsia="Times New Roman" w:hAnsi="Arial" w:cs="Arial"/>
          <w:b/>
          <w:bCs/>
          <w:color w:val="000000"/>
          <w:sz w:val="20"/>
          <w:szCs w:val="20"/>
        </w:rPr>
        <w:t>Double Taxation Avoidance Agreement</w:t>
      </w:r>
    </w:p>
    <w:p w:rsidR="00141FB5" w:rsidRPr="00141FB5" w:rsidRDefault="00141FB5" w:rsidP="00141FB5">
      <w:pPr>
        <w:spacing w:before="100" w:line="240" w:lineRule="auto"/>
        <w:jc w:val="center"/>
        <w:rPr>
          <w:rFonts w:ascii="Calibri" w:eastAsia="Times New Roman" w:hAnsi="Calibri" w:cs="Calibri"/>
          <w:color w:val="000000"/>
        </w:rPr>
      </w:pPr>
      <w:r w:rsidRPr="00141FB5">
        <w:rPr>
          <w:rFonts w:ascii="Arial" w:eastAsia="Times New Roman" w:hAnsi="Arial" w:cs="Arial"/>
          <w:b/>
          <w:bCs/>
          <w:color w:val="000000"/>
          <w:sz w:val="20"/>
          <w:szCs w:val="20"/>
        </w:rPr>
        <w:t>Convention Between India And Kenya For The Avoidance Of Double Taxation And The Prevention Of Fiscal Evasion With Respect To Taxes On Income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Notification F. No. G.S.R. 665(E), dtd. 20.08.1985</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Whereas the Government of India and the Government of Kenya have concluded a Convention, as set out in the Annexure hereto, for the avoidance of double taxation and the prevention of fiscal evasion with respect to taxes on income;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And whereas all the requirements have been completed in India and Kenya as are necessary to give the said Convention the force of law in India and Kenya respectively, as required by paragraph 1 of Article 30 of the said Convention;</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And whereas the diplomatic notes to this effect have been exchanged between the said two Governments, as required by paragraph 2 of Article 30 of the said Convention.</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he given effect to in the Union of India.</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CONVENTION BETWEEN INDIA AND KENYA FOR THE AVOIDANCE OF DOUBLE TAXATION AND THE PREVENTION OF FISCAL EVASION WITH RESPECT TO TAXES ON INCOME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The Government of India and the Government of the Republic of Kenya desiring to conclude a Convention to avoid double taxation and to prevent fiscal evasion with respect to taxes on income have agreed upon the following measures.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PERSONNEL SCOPE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This Convention shall apply to persons who are residents of one or both of the Contracting States.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TAXES COVERED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This Convention shall apply to taxes on income imposed on behalf of each Contracting State, irrespective of the manner in which they are levied.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and taxes on the total amounts of wages or salaries paid by enterprises.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existing taxes to which the Convention shall apply are, in particular:</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b/>
          <w:bCs/>
          <w:color w:val="000000"/>
          <w:sz w:val="20"/>
          <w:szCs w:val="20"/>
        </w:rPr>
        <w:t>a.</w:t>
      </w:r>
      <w:r w:rsidRPr="00141FB5">
        <w:rPr>
          <w:rFonts w:ascii="Times New Roman" w:eastAsia="Times New Roman" w:hAnsi="Times New Roman" w:cs="Times New Roman"/>
          <w:b/>
          <w:bCs/>
          <w:color w:val="000000"/>
          <w:sz w:val="14"/>
          <w:szCs w:val="14"/>
        </w:rPr>
        <w:t>     </w:t>
      </w:r>
      <w:r w:rsidRPr="00141FB5">
        <w:rPr>
          <w:rFonts w:ascii="Arial" w:eastAsia="Times New Roman" w:hAnsi="Arial" w:cs="Arial"/>
          <w:b/>
          <w:bCs/>
          <w:color w:val="000000"/>
          <w:sz w:val="20"/>
          <w:szCs w:val="20"/>
        </w:rPr>
        <w:t>In the case of India:</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The income-tax including any surcharge thereon imposed under the Income-tax Act, 1961 (43 of 1961); and the surtax imposed under the Companies (Profits) Surtax Act, 1964 (7 of 1964) (hereinafter referred to as "Indian tax")</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b/>
          <w:bCs/>
          <w:color w:val="000000"/>
          <w:sz w:val="20"/>
          <w:szCs w:val="20"/>
        </w:rPr>
        <w:t>b.</w:t>
      </w:r>
      <w:r w:rsidRPr="00141FB5">
        <w:rPr>
          <w:rFonts w:ascii="Times New Roman" w:eastAsia="Times New Roman" w:hAnsi="Times New Roman" w:cs="Times New Roman"/>
          <w:b/>
          <w:bCs/>
          <w:color w:val="000000"/>
          <w:sz w:val="14"/>
          <w:szCs w:val="14"/>
        </w:rPr>
        <w:t>    </w:t>
      </w:r>
      <w:r w:rsidRPr="00141FB5">
        <w:rPr>
          <w:rFonts w:ascii="Arial" w:eastAsia="Times New Roman" w:hAnsi="Arial" w:cs="Arial"/>
          <w:b/>
          <w:bCs/>
          <w:color w:val="000000"/>
          <w:sz w:val="20"/>
          <w:szCs w:val="20"/>
        </w:rPr>
        <w:t>In the case of Kenya:</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The income taxes imposed under the Income-Tax Act (Cap. 70) (hereinafter referred to as "Kenyan Tax").</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This Convention shall apply also to any identical or substantially similar taxes on income which are imposed after the date of signature of this Convention in addition to, or in place of, the existing taxes. The Contracting States shall notify each other of significant changes which have been made in their respective taxation laws.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3</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GENERAL DEFINITIONS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this Convention unless the context otherwise requires: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Kenya " means the Republic of Kenya, including any area outside the territorial waters or Kenya which, in accordance with international law, has been or may be designated, under the laws or Kenya concerning the Continental Shelf, as an area over which Kenya may exercise sovereign rights with respect to the exploration for and exploitation of natural resources;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India " means the territory of India and includes the territorial sea and airspace above it as well as any other maritime zone referred to in the Territorial waters, Continental Shelf, Exclusive Economic Zone and other Maritime Zones Act, 1976 (Act No. 80 of 1976), in which India has certain rights and to the extent that these rights can be exercised therein as if such maritime zone is a part of the territory of India;</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c.</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terms " a Contracting State " and " the other Contracting State " mean Kenya or India as the con text requires;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d.</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tax means Kenyan tax or Indian tax " as the context requires, but shall not include any tax which is payable in respect of any default or omission in relation to the taxes to which this Convention applies or which represents a penalty imposed relating to those taxes;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e.</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person " means an individual, a company and any other body of persons treated is an entity for tax purposes;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f.</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company " means any body corporate or any entity which is treated as a body corporate for tax purposes;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g.</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terms " Kenyan enterprise " and " Indian enterprise " mean respectively an industrial or commercial enterprise or undertaking carried on by a resident of Kenya and an industrial or commercial enterprise or undertaking carried on by a resident of India and the terms " enterprise of a Contracting State " and " enterprise of the other Contracting State " mean a Kenyan enterprise or an Indian enterprise as the context requires;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h.</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national " means any individual possessing the nationality of Kenya or India as the case may be and all legal persons, partnerships and associations deriving their status as such from the law in force in Kenya or India, as the case may be.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competent authority " means:</w:t>
      </w:r>
    </w:p>
    <w:p w:rsidR="00141FB5" w:rsidRPr="00141FB5" w:rsidRDefault="00141FB5" w:rsidP="00141FB5">
      <w:pPr>
        <w:spacing w:before="100" w:line="240" w:lineRule="auto"/>
        <w:ind w:left="1440" w:hanging="1440"/>
        <w:jc w:val="both"/>
        <w:rPr>
          <w:rFonts w:ascii="Calibri" w:eastAsia="Times New Roman" w:hAnsi="Calibri" w:cs="Calibri"/>
          <w:color w:val="000000"/>
        </w:rPr>
      </w:pP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the case of Kenya the Minister of Finance or his authorised representative;</w:t>
      </w:r>
    </w:p>
    <w:p w:rsidR="00141FB5" w:rsidRPr="00141FB5" w:rsidRDefault="00141FB5" w:rsidP="00141FB5">
      <w:pPr>
        <w:spacing w:before="100" w:line="240" w:lineRule="auto"/>
        <w:ind w:left="1440" w:hanging="1440"/>
        <w:jc w:val="both"/>
        <w:rPr>
          <w:rFonts w:ascii="Calibri" w:eastAsia="Times New Roman" w:hAnsi="Calibri" w:cs="Calibri"/>
          <w:color w:val="000000"/>
        </w:rPr>
      </w:pP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the case of India the Ministry of Finance (Department of Revenue).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j.</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international traffic " means any voyage of a ship or aircraft operated by an enterprise of a Contracting State, except where the voyage is confined solely to places within the other Contracting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the application of the provisions of this convention by a Contracting State any terms not otherwise defined herein shall unless the context otherwise, requires, have the meaning which it has under the laws in force in that Contracting State relating to the taxes which are the subject of the present Convention.</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4</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FISCAL DOMICILE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For the purpose of this Convention, the term " resident of a Contracting State " means any person who, under the law of that State, is liable to taxation therein by reason of his domicile, residence place of management or any other criterion of a similar nature.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There by reason of the provisions of paragraph 1 an individual is a resident of both Contracting States, then his residential status shall be determined in accordance with the following rules:-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he shall be deemed to be a resident of the, Contracting State in which he has a permanent home avail able to him. It he has a permanent home available to him in both Contracting States, he shall be deemed to be a resident of the Contracting State with which his personal and economic relations are closer (hereinafter referred to as his centre of vital interests ");</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if the Contracting State in which he has his Centre of vital interests cannot be determined, or if he does not have a permanent home available to him in either Contracting State, he shall be deemed to be a resident of the Contracting State in which he has an habitual abode;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c.</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d.</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by reason of the provisions of paragraph 1 a company is a resident of both Contracting States, then this case shall be determined in accordance with the following rules: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it shall be deemed to be a resident of the Contracting State of which it is a national;</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if it is a national of neither of the Contracting States then it shall be deemed to be a resident of a Contracting State in which its place of effective management is situated.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Whereby reason of the provisions of paragraph 1 a person other than an individual or a company is a resident of both Contracting States, it shall then be deemed to be a resident of the Contracting State in which its place of effective, Management is situated.</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5</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PERMANENT ESTABLISHMENT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For the purposes of this Convention, the term "permanent establishment" means a fixed place of business in which the business of the enterprise is wholly or partly carried 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"permanent establishment" shall include especially:</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place of management;</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branch;</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c.</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an office;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d.</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factory;</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e.</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workshop;</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f.</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mine, oil well, quarry or other place of extraction of natural resources;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g.</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farm, plantation or other place where agricultural forestry, plantation or related activities are carried on;</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h.</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building site or construction or assembly project which exists for more than six months;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 of supervisory activities for more than six months on a building site or construction or assembly project.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"permanent establishment" shall not be deemed to include: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use of facilities solely for the purpose of storage or display of goods or merchandise belonging to the enterprise;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maintenance of a stock of goods or merchandise belonging to the enterprise solely for the purpose of storage or display;</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c.</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maintenance of a stock of goods or merchandise belonging to the enterprise solely for the purpose of processing by another enterprise;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d.</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e.</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person acting in a Contracting State for or on behalf of an enterprise of the other Contracting State--other than an agent of an independent status to whom the provisions of paragraph 6 apply--shall be deemed to be a permanent establishment in the first mentioned State if:</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he has, and habitually exercises in that State, an authority to conclude contracts for or on behalf of the enterprise, unless his activities are limited to the purchase of goods or merchandise for the enterprise; or</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he maintains in that first mentioned State a stock of goods or merchandise belonging to that enterprise from which he regularly fulfils orders on behalf of that enterprise.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An insurance enterprise of a Contracting State shall be deemed to have a permanent establishment in the other Contracting State if it collects premiums in that other State or insures risks therein through an employee or through a representative who is not an agent of independent status within the meaningly of paragraph 6.</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6.</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where the activities of such an agent are devoted wholly or almost wholly on behalf of that enterprise, he would not be considered an agent of an independent status within the meaning of this paragraph.</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7.</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 xml:space="preserve">The fact that a company which is a resident of a Contracting State controls or is controlled by a company which is a resident of the other Contracting State, or which carries on business in that </w:t>
      </w:r>
      <w:r w:rsidRPr="00141FB5">
        <w:rPr>
          <w:rFonts w:ascii="Arial" w:eastAsia="Times New Roman" w:hAnsi="Arial" w:cs="Arial"/>
          <w:color w:val="000000"/>
          <w:sz w:val="20"/>
          <w:szCs w:val="20"/>
        </w:rPr>
        <w:lastRenderedPageBreak/>
        <w:t>other State (whether through a permanent establishment or otherwise), shall not of itself constitute either company, a permanent establishment of the other.</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6</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INCOME FROM IMMOVABLE PROPERTY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Income from immovable property including income from agriculture or forestry may be taxed in the Contracting State in which such property is situated.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For the purposes of this Convention, the term "immovable property" shall be defined in accordance with the law of the Contracting State in which the property in question is situated. The term shall in any case include property accessory to immovable property, livestock and equipment used in agriculture and forestry, right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 1 shall apply to income derived from the direct use, letting, or use in any other form of immovable property and to profits from the alienation of such property.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 1 and 3 shall also apply to the income from immovable, property of an enterprise and to income from immovable property used for the performance of professional services.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7</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BUSINESS PROFITS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or has carried on business as aforesaid, the profits of the enterprise may be taxed in the other State but only so much of them as is attributable to: (a) that permanent establishment, (b) seals in the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the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the determination of the profits of a permanent establishment there shall be allowed as deduction expenses which are incurred for the purposes of the business of the permanent establishment including executive and general administrative expenses so incurred, whether in the State in which the permanent establishment is situated or elsewhere.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so far as it has been customary in a Contracting State, according to its law, to determine the profits to be attributed to a permanent establishment on the basis of an apportionment of the total profits of the enterprise to its various parts, nothing in paragraph 2 shall preclude that State from determining the profits to be taxed by such an apportionment as may be customary; the method of apportionment adopted shall, however, be such that the result shall be in accordance with the principles laid down in this Article.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 portion of any profits arising to an enterprise of a contracting State shall be attributed to a permanent establishment situated in the other Contracting State by reason of the mere purchase of goods or merchandise within that other State for enterprise.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6.</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7.</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8</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AIR TRANSPORT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Profits derived by an enterprise of a Contracting State from the operation of aircraft in international traffic shall be taxable only in the Contracting State in which the place of effective management of the enterprise is situated.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 1 of this Article shall also apply to a share of the profits from the operation of aircraft in international traffic derived by an enterprise of a Contracting State through participation in a pooled service, in a joint air transport operation or in an international operating agency.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For the purposes of paragraph 1, interest on funds directly connected with the operation of aircraft in international traffic shall be regarded as income from the operation of such aircraft, and the provisions of Article 12 shall not apply in relation to such interest.</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9</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SHIPPING</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Profits derived by an enterprise of a Contracting State from the operation of ships in international traffic may be taxed in both Contracting States according to the law of each Contracting State: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Provided that where such an enterprise derives profits from such operation in the other Contracting State: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such profits shall be deemed to be an amount not exceeding five per cent of the full amount received by the enterprise on account of the carriage of passengers or freight embarked in that other State;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tax chargeable in that other State shall be reduced by an amount equal to fifty per cent thereof.</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10</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ASSOCIATED ENTERPRISES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 xml:space="preserve">the same persons participate directly or indirectly in the management, control or capital of an enterprise of a Contracting State and all enterprise of the other Contracting State, and in either case conditions are made or imposed between the two enterprises in their, commercial or financial relations which differ from those which would be made between independent </w:t>
      </w:r>
      <w:r w:rsidRPr="00141FB5">
        <w:rPr>
          <w:rFonts w:ascii="Arial" w:eastAsia="Times New Roman" w:hAnsi="Arial" w:cs="Arial"/>
          <w:color w:val="000000"/>
          <w:sz w:val="20"/>
          <w:szCs w:val="20"/>
        </w:rPr>
        <w:lastRenderedPageBreak/>
        <w:t>enterprises, then any profits which would, but for those conditions, have accrued to one of the enterprises, but by reason of those conditions, have not so accrued, may be included in the profits of that enterprise and taxed accordingly.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profits on which an enterprise of a Contracting State has been charged to tax in that State are also included in the profits of an enterprise of the other Contracting State and taxed accordingly, and the profits so included are profits which would have accrued to that enterprise of the other State, if the conditions made between the enterprises had been those which would have been made between independent enterprises, then the first-mentioned State shall make an appropriate adjustment to the amount of tax charged on those profits in the first-mentioned State. In determining such an adjustment due regard shall be had to the other provisions of this Convention in relation to the nature of the income.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11</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DIVIDENDS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However, such dividends may also be taxed in the Contracting State of which the company paying the dividends is a resident, and according to the law of that State, but if the recipient is the beneficial owner of the dividends the tax so charged shall not exceed 15 per cent of the gross amount.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assimilated to income from shares or any other item which is deemed to be a dividend or distribution of a company by the taxation law of the Contracting State of which the company making the distribution is a resident.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 2 shall not apply if the recipient of the dividends, being a resident of a Contracting State, carries on business in the other Contracting State of which the company paying the dividends is a resident, through a permanent establishment situated therein, or performs in that other State professional services from a fixed base situated therein and the holding by virtue of which the dividends are paid is effectively connected with such permanent establishment or fixed base. In such a case, the provisions of Article 7 or Article 16 as the case may be shall apply.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12</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INTEREST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Interest arising in a Contracting State and paid to a resident of the other Contracting State may be taxed in that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However, such interest may be taxed in the Contracting State in which it arises, and according to the law of that State, but the tax so charged in the Contracting State in which the interest arises shall, not exceed 15 per cent of the gross amount of the interest.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Notwithstanding the provisions of paragraph 2, interest arising in a Contracting State and paid to the Government of the other Contracting State or local authority thereof, the Central Bank of that other Contracting State, or any agency wholly owned by that Government or local authority, shall be exempt from tax of the first-mentioned Contracting State. The competent authorities of the Contracting State may determine by mutual agreement any other governmental institution to which this paragraph shall apply.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interest " as used in this Article means income from Government securities, bonds or debentures, whether or not secured by mortgage and whether or not carrying a right to participate in profits, and other debt-claims of every kind as well as all other incomes assimilated to income from money lent by the taxation law of the Contracting State in which the income arises.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 2 shall not apply in the recipient of the interest, being a resident of a Contracting State, carries on business in the other Contracting State in which the interest arises through a permanent establishment situated therein, or performs in that other State professional services from a fixed base situated therein, and the debt-claim in respect of which the interest is paid is effectively connected with such permanent establishment or fixed base. In such a case, the provisions of Article 7 or Article 16, as the case may be, shall apply.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6.</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that interest is home by that permanent establishment or fixed base, then such interest shall be deemed to arise in the Contracting State in which the permanent establishment or fixed base is situated.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7.</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owing to a special relationship between the payer and the recipient or between both of them and some other person, the amount of the interest paid, having regard to the debt-claim for which it is paid, exceeds the amount which would have been agreed upon by the payer and the recipient in the absence of such relationship, the provisions of this Article shall apply only to the last-mentioned amount, in that case, the excess part of the payment shall remain taxable according to the law of each Contracting State, due regard being had to the other provisions of this Convention.</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13</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ROYALTIES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Royalties arising in a Contracting State and paid to a resident of the other Contracting State may he taxed in that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However, such royalties may be taxed in the Contracting State in which they arise, and according to the law of that State, but the tax so charged in the Contracting State in which the royalties arise shall, not exceed 20 per cent of the gross amount of the royalties.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and films or tapes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 xml:space="preserve">The provisions of paragraph 2 shall not apply if the recipient of the royalties, being a resident of a Contracting State, carries on business in the other Contracting State in which the royalties arise through a permanent establishment situated herein, or performs in that other State professional services from a fixed base situated therein, and the right or property in respect of which the </w:t>
      </w:r>
      <w:r w:rsidRPr="00141FB5">
        <w:rPr>
          <w:rFonts w:ascii="Arial" w:eastAsia="Times New Roman" w:hAnsi="Arial" w:cs="Arial"/>
          <w:color w:val="000000"/>
          <w:sz w:val="20"/>
          <w:szCs w:val="20"/>
        </w:rPr>
        <w:lastRenderedPageBreak/>
        <w:t>royalties are paid is effectively connected with such permanent establishment or fixed base. In such a case, the provisions of Article 7 or Article 16, as the case may be shall apply.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Royalties, shall be deemed to arise in a Contracting State when the payer is that Contracting State itself, a political sub-division, a local authority or a resident of that State. Where, however, the person paying the royalties, whether he is a resident of a Contracting State or not, has in a Contracting State a permanent establishment or a fixed-base in connection with which the liability to pay the royalties was incurred, and such royalties are borne by such permanent establishment or fixed base, then such royalties shall be deemed to arise in the Contracting State in which the permanent establishment or fixed base is situated.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6.</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owing to a special relationship between the payer and the recipient or between both of them and some other person, the amount of royalties paid, having regard to the use, right or information for which they are paid, exceeds the amount which would have been agreed upon by the payer and the recipient in the absence of such relationship, the provisions of this Article shall apply only to the last-mentioned amount. In that case, the excess part of the payment shall remain taxable according to the law of each Contracting State, due regard being had to the other provisions of this Convention.</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14</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CAPITAL GAINS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Gains from the alienation of immovable property, as defined in paragraph 2 of Article 6 may be taxed in the Contracting State in which such property situated.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professional services, including such gains from the alienation of such a permanent establishment (alone or together with the whole enterprise) or of such a fixed base, may be taxed in that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Notwithstanding the provisions of paragraph 2 gains by an enterprise of a Contracting State from the alienation of ships and aircraft which it operates in international traffic and movable property pertaining to the operation of such ships and aircraft shall be taxable only in that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Gains from the alienation of-</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shares of a company, the property of which consists principally of immovable property situated in a Contracting State, and</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interest in a partnership or a trust, the property o which consists principally of immovable property situated in a Contracting State,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may be taxed in that State. For the purposes of this paragraph the term " immovable property " includes the shares of a company referred to in sub-paragraph (a) or an interest in a partnership or a trust referred to in sub-paragraph (b).</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Gains derived by a resident of a Contracting State from the alienation of any property other than those mentioned in paragraphs 1, 2, 3 and 4 shall be taxable only in that State.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15</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MANAGEMENT AND PROFESSIONAL FEES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Management or professional fees arising in a Contracting State and paid to a resident of the other Contracting State may be taxed in that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However such management or professional fees may be taxed in the Contracting State in which they arise, and according to the law of that State, but the tax so charged shall not exceed 17 1/2 per cent of the gross amount of the management or professional fees.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 management or professional fees " as used in this Article means payments of any kind to any person, other than to an employee of the person, making the payments in consideration for any services of a managerial, technical, professional or consultancy nature.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 2 shall not apply if the recipient of the management or professional fees, being a resident of a Contracting State, has in the other Contracting State in which the management or professional fees arise a permanent establishment with which the services giving rise to the management or professional fees are effectively connected. In such a case the provisions of Article 7 shall apply.</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Management or professional fees shall be deemed to arise in a Contracting State when the payer is that Contracting State itself, a political sub-division, a local authority or a resident of that State. Where, however, the person paying the management or professional fees, whether he is a resident of that State or not, has in a Contracting State a permanent establishment in connection with which the liability to pay the management or professional fees was incurred and such management or professional fees are borne by such permanent establishment, then such management or professional fees shall be deemed to arise in the Contracting State in which the permanent establishment is situated.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6.</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owing to a special relationship between the payer and the beneficial owner of the management or professional fees or between both of them and some other person, the amount of the management or professional fees paid, having regard to the service for which they are paid, exceeds the amount which would have been agreed upon by the payer and the beneficial owner in the absence of such relationship, the provisions of this Article shall apply only to the last-mentioned amount. In that case the excess part of the payment shall remain taxable according to the law of each Contracting State, due regard being had to the other provisions of this Convention.</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16</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INDEPENDENT PERSONAL SERVICES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unless:</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he has a fixed base regularly available to him in the other Contracting State for the purposes of performing his activities, in which case so much of the income may be taxed in that other State as is attributable to that fixed base; or</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he is present in the other Contracting State for the purpose of performing his activities for a period or periods exceeding in the aggregate 183 days in the calendar year concerned in the case of Kenya or the previous year concerned in the case of India, in which case so much of the income may be taxed in that other State as is attributable to the activities performed in that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lawyers, engineers, architects, dentists, and accountants.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17</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DEPENDENT PERSONAL SERVICES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Subject to the provisions of Articles 18, 19, 20, 21, 22 and 23,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the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recipient is present in the other State for a period or periods not exceeding in the aggregate 183 days in the fiscal year concerned, and</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remuneration is paid by, or on behalf of an employer who is not a resident of the other State, and</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c.</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remuneration is not borne by a permanent establishment or a fixed base which the employed has in the other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Notwithstanding the preceding provisions of this Article, remuneration in respect of an employment exercised aboard a ship or aircraft in international traffic, may be taxed only in Contracting State in which the place of effective management of the enterprise is situated.</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18</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DIRECTORS' FEES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19</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ARTISTES AND ATHLETES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Notwithstanding the provisions of Articles 7, 16 and 17, income derived by public entertainers, such as theatre, motion picture, radio or television artistes, and musicians, and by athletes, from their personal activities as such may be taxed in the Contracting State in which those activities are exercised.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Notwithstanding anything contained in this Convention, where the services of public entertainer or an athlete mentioned in paragraph 1 are provided in a Contracting State by an enterprise of the other Contracting State, the profits derived by that enterprise from providing those services may be taxed in the first-mentioned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paragraphs 1 and 2 shall not apply to services of public entertainers and athletes. If their visit to a Contracting State is supported wholly or substantially from public funds of the other Contracting State.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20</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GOVERNMENT SERVICE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 </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Remuneration, other than a pension, paid by a Contracting State or a political sub-division or a local authority thereof to any individual in respect of services rendered to that State of sub-division or local authority thereof shall be taxable only in that State.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lastRenderedPageBreak/>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(b)However, such remuneration shall be taxable only in the Contracting State of which the recipient is a resident if the services are rendered in that State and the recipient did not become a resident of that State solely for the purpose of performing the services.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provisions of paragraph 1 shall not apply to remuneration in respect of services rendered in connection with any trade or business carried on by one of the Contracting States or a political sub-division or a local authority thereof.</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21</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PENSIONS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Any pension [other than a pension of the kind referred to in paragraph (2) of this Article] and any annuity, derived from sources within a Contracting State by an individual who is a resident of the other Contracting State may be taxed in the first-mentioned Contracting State, but if the individual is subject to tax in the other Contracting State in respect of the pension or annuity the tax so charged in the first-mentioned Contracting State shaft not exceed the lower of</w:t>
      </w:r>
    </w:p>
    <w:p w:rsidR="00141FB5" w:rsidRPr="00141FB5" w:rsidRDefault="00141FB5" w:rsidP="00141FB5">
      <w:pPr>
        <w:spacing w:before="100" w:line="240" w:lineRule="auto"/>
        <w:ind w:left="144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5 per cent of the pension or annuity; or</w:t>
      </w:r>
    </w:p>
    <w:p w:rsidR="00141FB5" w:rsidRPr="00141FB5" w:rsidRDefault="00141FB5" w:rsidP="00141FB5">
      <w:pPr>
        <w:spacing w:before="100" w:line="240" w:lineRule="auto"/>
        <w:ind w:left="144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amount of tax chargeable on the pension or annuity in the other Contracting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Pensions paid by, or out of funds created by, a Contracting State to an individual for services rendered to that Contracting State in the discharge of governmental functions may be taxed only in that Contracting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22</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STUDENTS AND APPRENTICES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student or business apprentice who is or was immediately before visiting a Contracting State a resident of the other Contracting State and who is present in the first-mentioned Contracting State solely for the purpose of his education or training shall be exempt from tax in the first-mentioned Contracting State on payments made to him by persons residing outside that firstmentioned Contracting State for the purposes of his maintenance, education or training.</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benefits of this Article shall extend only for such period of time as may be reasonably or customarily required to complete the education or training undertaken, but in no event shall any individual have the benefits of this Article for more than three consecutive years.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23</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PROFESSORS AND TEACHERS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 professor or teacher who visits a Contracting State for a period not exceeding one year for the purpose of teaching or conducting research at a University, College, School or other Educational Institution in that Contracting State and who is, or was immediately before such visit, a resident of the other Contracting State shall be exempt from tax in the first-mentioned Contracting State on any remuneration for such teaching or research in respect of which he is subject to tax in the other Contracting State. However, any remuneration for such work received from sources outside the State shall not be deductible in the first-mentioned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lastRenderedPageBreak/>
        <w:t>Article 24</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INCOME NOT EXPRESSLY MENTIONED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Items of income of a resident of a Contracting State which are not expressly mentioned in the foregoing articles of this Convention in respect of which he is subject to tax in that State shall be taxable only in that State.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However, if such income is derived by a resident of a Contracting State from sources in the other Contracting State, such income may also be taxed in the State in which it arises, and according to the law of that State.</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25</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METHOD OF ELIMINATION OF DOUBLE TAXATION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Convention.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 </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amount of Kenyan tax payable, under the laws of Kenya and in accordance with the provision of this Convention, whether directly or by deduction, by a resident of India, in respect of income from sources within Kenya which has been subjected to tax both in India and in Kenya, shall be allowed as a credit against the Indian tax payable in respect of such income, provided that such credit shall not exceed the Indian tax (as computed before allowing any such credit) which is appropriate to the income derived from sources within Kenya; so, however, that where such resident is a company by which surtax is payable in India, the credit aforesaid shall be allowed in the first instance against income-tax payable by the company in India, and as to the balance, if any, against surtax payable by it in India;</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For the purposes of the credit referred to in sub-paragraph (a) above, the term " Kenyan tax payable " shall be deemed to include any amount which would have been payable as Kenyan tax for any year but for:</w:t>
      </w:r>
    </w:p>
    <w:p w:rsidR="00141FB5" w:rsidRPr="00141FB5" w:rsidRDefault="00141FB5" w:rsidP="00141FB5">
      <w:pPr>
        <w:spacing w:before="100" w:line="240" w:lineRule="auto"/>
        <w:ind w:left="1800" w:hanging="1800"/>
        <w:jc w:val="both"/>
        <w:rPr>
          <w:rFonts w:ascii="Calibri" w:eastAsia="Times New Roman" w:hAnsi="Calibri" w:cs="Calibri"/>
          <w:color w:val="000000"/>
        </w:rPr>
      </w:pP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any investment deduction granted under paragraph 24 of the Second Schedule to the Income-tax Act, cap 470;</w:t>
      </w:r>
    </w:p>
    <w:p w:rsidR="00141FB5" w:rsidRPr="00141FB5" w:rsidRDefault="00141FB5" w:rsidP="00141FB5">
      <w:pPr>
        <w:spacing w:before="100" w:line="240" w:lineRule="auto"/>
        <w:ind w:left="1800" w:hanging="1800"/>
        <w:jc w:val="both"/>
        <w:rPr>
          <w:rFonts w:ascii="Calibri" w:eastAsia="Times New Roman" w:hAnsi="Calibri" w:cs="Calibri"/>
          <w:color w:val="000000"/>
        </w:rPr>
      </w:pP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lower Corporation rate of income-tax provided by paragraph 2(b) of the Third Schedule to the Income-tax Act, cap 470; (iii) any other provisions which may subsequently be enacted granting an exemption or reduction of tax which the competent authorities of the Contracting States agree to be for the purpose of economic development.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amount of Indian tax payable, under the laws of India and in accordance with the provisions of this Convention, whether directly or by deduction, by a resident of Kenya, in respect of income from sources within India which has been subjected to tax both in India and Kenya, shall be allowed as a credit against Kenyan tax payable in respect of such income provided that such credit shall not exceed the Kenyan tax (as computed before allowing any such credit) which is appropriate to the income derived from sources within India;</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 xml:space="preserve">For the purposes of the credit referred to in sub-paragraph (a) above, the term " Indian tax payable " shall be deemed to include any amount by which Indian tax has been reduced by </w:t>
      </w:r>
      <w:r w:rsidRPr="00141FB5">
        <w:rPr>
          <w:rFonts w:ascii="Arial" w:eastAsia="Times New Roman" w:hAnsi="Arial" w:cs="Arial"/>
          <w:color w:val="000000"/>
          <w:sz w:val="20"/>
          <w:szCs w:val="20"/>
        </w:rPr>
        <w:lastRenderedPageBreak/>
        <w:t>the special incentive measures set forth in the following Sections of the Income-tax Act, 1961:---</w:t>
      </w:r>
    </w:p>
    <w:p w:rsidR="00141FB5" w:rsidRPr="00141FB5" w:rsidRDefault="00141FB5" w:rsidP="00141FB5">
      <w:pPr>
        <w:spacing w:before="100" w:line="240" w:lineRule="auto"/>
        <w:ind w:left="1800" w:hanging="1800"/>
        <w:jc w:val="both"/>
        <w:rPr>
          <w:rFonts w:ascii="Calibri" w:eastAsia="Times New Roman" w:hAnsi="Calibri" w:cs="Calibri"/>
          <w:color w:val="000000"/>
        </w:rPr>
      </w:pP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Sections 10(4), 10(4A), 10(6) (viia), 10(15) (iv), 10A, 32A, 33A, 35B, 35CC, 80HH, 201, 80K, 80L, and</w:t>
      </w:r>
    </w:p>
    <w:p w:rsidR="00141FB5" w:rsidRPr="00141FB5" w:rsidRDefault="00141FB5" w:rsidP="00141FB5">
      <w:pPr>
        <w:spacing w:before="100" w:line="240" w:lineRule="auto"/>
        <w:ind w:left="1800" w:hanging="1800"/>
        <w:jc w:val="both"/>
        <w:rPr>
          <w:rFonts w:ascii="Calibri" w:eastAsia="Times New Roman" w:hAnsi="Calibri" w:cs="Calibri"/>
          <w:color w:val="000000"/>
        </w:rPr>
      </w:pP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ii.</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any other provisions which may subsequently benacted granting a deduction from taxable income or exemption from or reduction of tax which the competent authorities of the Contracting States agree to be for the purposes of economic development.</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Where under this Convention a resident of a Contracting State is exempt from tax in that Contracting State in respect of income derived from the other Contracting State then the firstmentioned Contracting State may, in calculating tax in the remaining income of that person apply the rate of tax which would have been applicable if the income exempted from tax in accordance with this Convention had not been so exempted.</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26</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NON-DISCRIMINATION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are more burdensome than the taxation and connected requirements to which nationals of that other State in the same circumstances are or may be subjected.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taxation on a permanent establishment which an enterprise of a Contracting State has in the other Contracting State shall no be less favourably levied in that other State than the taxation levied on enterprises of that other State carrying on the same activities.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Nothing in this Article shall be construed as obliging a Contracting State to grant to residents of the other Contracting State any personal allowances, reliefs and reductions for taxation purposes on account of civil status or family responsibilities which it grants to its own residents.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that first-mentioned State are or may be subjected.</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5.</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this Article the term "taxation" means taxes which are the subject of this Convention.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6.</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Notwithstanding the provisions of the foregoing paragraphs, a company which is a resident of India and which has a permanent establishment in Kenya shall remain subject to an additional rate of tax in accordance with the provisions of Kenyan law, but such additional rate shall not exceed 7.5 per cent. However, such a company will not be subjected to any taxation or any requirement connected therewith which is other or more burdensome than the taxation and connected requirements to which other similar enterprises of that first-mentioned State are or may be subjected.</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27</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MUTUAL AGREEMENT PROCEDURE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 xml:space="preserve">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State of which he is a resident. The case must be </w:t>
      </w:r>
      <w:r w:rsidRPr="00141FB5">
        <w:rPr>
          <w:rFonts w:ascii="Arial" w:eastAsia="Times New Roman" w:hAnsi="Arial" w:cs="Arial"/>
          <w:color w:val="000000"/>
          <w:sz w:val="20"/>
          <w:szCs w:val="20"/>
        </w:rPr>
        <w:lastRenderedPageBreak/>
        <w:t>presented within three years of the date of such action or the latest of such actions as the case may be.</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competent authority shall endeavour, it the objection appears to it to be justified and if it is not itself able to arrive at an appropriate solution, to resolve the case by mutual agreement with the competent authority of the other Contracting State, with a view to the avoidance of taxation not in accordance with this Convention. Any agreement reached shall be implemented notwithstanding any time limits in the national laws oft the Contracting States.</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3.</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Convention. They may also consult together for the elimination of double taxation in cases not provided for in this Convention.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4.</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competent authorities of the Contracting States may communicate directly with each other for the purposes of applying the provisions of this Convention. When it seems advisable in order to reach agreement to have an oral exchange of opinions, such exchange may take place through a commission consisting of representatives of the competent authorities of the contracting States.</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Article 28</w:t>
      </w:r>
    </w:p>
    <w:p w:rsidR="00141FB5" w:rsidRPr="00141FB5" w:rsidRDefault="00141FB5" w:rsidP="00141FB5">
      <w:pPr>
        <w:spacing w:before="100" w:line="240" w:lineRule="auto"/>
        <w:jc w:val="both"/>
        <w:rPr>
          <w:rFonts w:ascii="Calibri" w:eastAsia="Times New Roman" w:hAnsi="Calibri" w:cs="Calibri"/>
          <w:color w:val="000000"/>
        </w:rPr>
      </w:pPr>
      <w:r w:rsidRPr="00141FB5">
        <w:rPr>
          <w:rFonts w:ascii="Arial" w:eastAsia="Times New Roman" w:hAnsi="Arial" w:cs="Arial"/>
          <w:b/>
          <w:bCs/>
          <w:color w:val="000000"/>
          <w:sz w:val="20"/>
          <w:szCs w:val="20"/>
        </w:rPr>
        <w:t>EXCHANGE OF INFORMATION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1.</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The competent authorities of the contracting States shall exchange such information as is necessary for the carrying out of this Convention or for preventing fraud or fiscal evasion concerning taxes covered by this Convention in so far as the taxation there under is in accordance with this Convention. Any information so exchanged shall be treated as secret and shall not be disclosed to any persons or authorities other than those concerned with the assessment or collection or the taxes which are the subject of this Convention.</w:t>
      </w:r>
    </w:p>
    <w:p w:rsidR="00141FB5" w:rsidRPr="00141FB5" w:rsidRDefault="00141FB5" w:rsidP="00141FB5">
      <w:pPr>
        <w:spacing w:before="100" w:line="240" w:lineRule="auto"/>
        <w:ind w:left="720" w:hanging="360"/>
        <w:jc w:val="both"/>
        <w:rPr>
          <w:rFonts w:ascii="Calibri" w:eastAsia="Times New Roman" w:hAnsi="Calibri" w:cs="Calibri"/>
          <w:color w:val="000000"/>
        </w:rPr>
      </w:pPr>
      <w:r w:rsidRPr="00141FB5">
        <w:rPr>
          <w:rFonts w:ascii="Arial" w:eastAsia="Times New Roman" w:hAnsi="Arial" w:cs="Arial"/>
          <w:color w:val="000000"/>
          <w:sz w:val="20"/>
          <w:szCs w:val="20"/>
        </w:rPr>
        <w:t>2.</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In no case shall the provisions of paragraph 1 be construed so as to impose on one of the Contracting States the obligation.</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a.</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to carry out administrative measures at variance with the laws or the administrative practice of that or of the other Contracting Stated;</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b.</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to supply particulars which are not obtainable under the laws or in the normal course of the administration of that or of the other contracting State;</w:t>
      </w:r>
    </w:p>
    <w:p w:rsidR="00141FB5" w:rsidRPr="00141FB5" w:rsidRDefault="00141FB5" w:rsidP="00141FB5">
      <w:pPr>
        <w:spacing w:before="100" w:line="240" w:lineRule="auto"/>
        <w:ind w:left="1080" w:hanging="360"/>
        <w:jc w:val="both"/>
        <w:rPr>
          <w:rFonts w:ascii="Calibri" w:eastAsia="Times New Roman" w:hAnsi="Calibri" w:cs="Calibri"/>
          <w:color w:val="000000"/>
        </w:rPr>
      </w:pPr>
      <w:r w:rsidRPr="00141FB5">
        <w:rPr>
          <w:rFonts w:ascii="Arial" w:eastAsia="Times New Roman" w:hAnsi="Arial" w:cs="Arial"/>
          <w:color w:val="000000"/>
          <w:sz w:val="20"/>
          <w:szCs w:val="20"/>
        </w:rPr>
        <w:t>c.</w:t>
      </w:r>
      <w:r w:rsidRPr="00141FB5">
        <w:rPr>
          <w:rFonts w:ascii="Times New Roman" w:eastAsia="Times New Roman" w:hAnsi="Times New Roman" w:cs="Times New Roman"/>
          <w:color w:val="000000"/>
          <w:sz w:val="14"/>
          <w:szCs w:val="14"/>
        </w:rPr>
        <w:t>     </w:t>
      </w:r>
      <w:r w:rsidRPr="00141FB5">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w:t>
      </w:r>
    </w:p>
    <w:sectPr w:rsidR="00141FB5" w:rsidRPr="00141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FB5"/>
    <w:rsid w:val="00141FB5"/>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FB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F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7109</Words>
  <Characters>40525</Characters>
  <Application>Microsoft Office Word</Application>
  <DocSecurity>0</DocSecurity>
  <Lines>337</Lines>
  <Paragraphs>95</Paragraphs>
  <ScaleCrop>false</ScaleCrop>
  <Company/>
  <LinksUpToDate>false</LinksUpToDate>
  <CharactersWithSpaces>47539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2019-07-23T06:59:00Z</dcterms:created>
  <dcterms:modified xsi:type="dcterms:W3CDTF">2019-07-23T06:59:00Z</dcterms:modified>
</cp:coreProperties>
</file>