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B25" w:rsidRPr="00622B25" w:rsidRDefault="00622B25" w:rsidP="00622B25">
      <w:pPr>
        <w:spacing w:before="100" w:line="240" w:lineRule="auto"/>
        <w:jc w:val="both"/>
        <w:rPr>
          <w:rFonts w:ascii="Calibri" w:eastAsia="Times New Roman" w:hAnsi="Calibri" w:cs="Calibri"/>
          <w:color w:val="000000"/>
        </w:rPr>
      </w:pPr>
      <w:bookmarkStart w:id="0" w:name="_GoBack"/>
      <w:r w:rsidRPr="00622B25">
        <w:rPr>
          <w:rFonts w:ascii="Arial" w:eastAsia="Times New Roman" w:hAnsi="Arial" w:cs="Arial"/>
          <w:b/>
          <w:bCs/>
          <w:color w:val="000000"/>
          <w:sz w:val="20"/>
          <w:szCs w:val="20"/>
        </w:rPr>
        <w:t>SEBI'S Model Underwriting Agreement</w:t>
      </w:r>
      <w:bookmarkEnd w:id="0"/>
    </w:p>
    <w:p w:rsidR="00622B25" w:rsidRPr="00622B25" w:rsidRDefault="00622B25" w:rsidP="00622B25">
      <w:pPr>
        <w:spacing w:before="100" w:line="240" w:lineRule="auto"/>
        <w:jc w:val="both"/>
        <w:rPr>
          <w:rFonts w:ascii="Calibri" w:eastAsia="Times New Roman" w:hAnsi="Calibri" w:cs="Calibri"/>
          <w:color w:val="000000"/>
        </w:rPr>
      </w:pPr>
      <w:r w:rsidRPr="00622B25">
        <w:rPr>
          <w:rFonts w:ascii="Arial" w:eastAsia="Times New Roman" w:hAnsi="Arial" w:cs="Arial"/>
          <w:color w:val="000000"/>
          <w:sz w:val="20"/>
          <w:szCs w:val="20"/>
        </w:rPr>
        <w:t>To,</w:t>
      </w:r>
    </w:p>
    <w:p w:rsidR="00622B25" w:rsidRPr="00622B25" w:rsidRDefault="00622B25" w:rsidP="00622B25">
      <w:pPr>
        <w:spacing w:before="100" w:line="240" w:lineRule="auto"/>
        <w:jc w:val="both"/>
        <w:rPr>
          <w:rFonts w:ascii="Calibri" w:eastAsia="Times New Roman" w:hAnsi="Calibri" w:cs="Calibri"/>
          <w:color w:val="000000"/>
        </w:rPr>
      </w:pPr>
      <w:r w:rsidRPr="00622B25">
        <w:rPr>
          <w:rFonts w:ascii="Arial" w:eastAsia="Times New Roman" w:hAnsi="Arial" w:cs="Arial"/>
          <w:color w:val="000000"/>
          <w:sz w:val="20"/>
          <w:szCs w:val="20"/>
        </w:rPr>
        <w:t>The Board of Directors..................Ltd</w:t>
      </w:r>
    </w:p>
    <w:p w:rsidR="00622B25" w:rsidRPr="00622B25" w:rsidRDefault="00622B25" w:rsidP="00622B25">
      <w:pPr>
        <w:spacing w:before="100" w:line="240" w:lineRule="auto"/>
        <w:jc w:val="both"/>
        <w:rPr>
          <w:rFonts w:ascii="Calibri" w:eastAsia="Times New Roman" w:hAnsi="Calibri" w:cs="Calibri"/>
          <w:color w:val="000000"/>
        </w:rPr>
      </w:pPr>
      <w:r w:rsidRPr="00622B25">
        <w:rPr>
          <w:rFonts w:ascii="Arial" w:eastAsia="Times New Roman" w:hAnsi="Arial" w:cs="Arial"/>
          <w:color w:val="000000"/>
          <w:sz w:val="20"/>
          <w:szCs w:val="20"/>
        </w:rPr>
        <w:t>.................................................</w:t>
      </w:r>
    </w:p>
    <w:p w:rsidR="00622B25" w:rsidRPr="00622B25" w:rsidRDefault="00622B25" w:rsidP="00622B25">
      <w:pPr>
        <w:spacing w:before="100" w:line="240" w:lineRule="auto"/>
        <w:jc w:val="both"/>
        <w:rPr>
          <w:rFonts w:ascii="Calibri" w:eastAsia="Times New Roman" w:hAnsi="Calibri" w:cs="Calibri"/>
          <w:color w:val="000000"/>
        </w:rPr>
      </w:pPr>
      <w:r w:rsidRPr="00622B25">
        <w:rPr>
          <w:rFonts w:ascii="Arial" w:eastAsia="Times New Roman" w:hAnsi="Arial" w:cs="Arial"/>
          <w:color w:val="000000"/>
          <w:sz w:val="20"/>
          <w:szCs w:val="20"/>
        </w:rPr>
        <w:t>.................................................</w:t>
      </w:r>
    </w:p>
    <w:p w:rsidR="00622B25" w:rsidRPr="00622B25" w:rsidRDefault="00622B25" w:rsidP="00622B25">
      <w:pPr>
        <w:spacing w:before="100" w:line="240" w:lineRule="auto"/>
        <w:jc w:val="both"/>
        <w:rPr>
          <w:rFonts w:ascii="Calibri" w:eastAsia="Times New Roman" w:hAnsi="Calibri" w:cs="Calibri"/>
          <w:color w:val="000000"/>
        </w:rPr>
      </w:pPr>
      <w:r w:rsidRPr="00622B25">
        <w:rPr>
          <w:rFonts w:ascii="Arial" w:eastAsia="Times New Roman" w:hAnsi="Arial" w:cs="Arial"/>
          <w:color w:val="000000"/>
          <w:sz w:val="20"/>
          <w:szCs w:val="20"/>
        </w:rPr>
        <w:t xml:space="preserve">Dear </w:t>
      </w:r>
      <w:proofErr w:type="gramStart"/>
      <w:r w:rsidRPr="00622B25">
        <w:rPr>
          <w:rFonts w:ascii="Arial" w:eastAsia="Times New Roman" w:hAnsi="Arial" w:cs="Arial"/>
          <w:color w:val="000000"/>
          <w:sz w:val="20"/>
          <w:szCs w:val="20"/>
        </w:rPr>
        <w:t>sir</w:t>
      </w:r>
      <w:proofErr w:type="gramEnd"/>
      <w:r w:rsidRPr="00622B25">
        <w:rPr>
          <w:rFonts w:ascii="Arial" w:eastAsia="Times New Roman" w:hAnsi="Arial" w:cs="Arial"/>
          <w:color w:val="000000"/>
          <w:sz w:val="20"/>
          <w:szCs w:val="20"/>
        </w:rPr>
        <w:t>,</w:t>
      </w:r>
    </w:p>
    <w:p w:rsidR="00622B25" w:rsidRPr="00622B25" w:rsidRDefault="00622B25" w:rsidP="00622B25">
      <w:pPr>
        <w:spacing w:before="100" w:line="240" w:lineRule="auto"/>
        <w:jc w:val="both"/>
        <w:rPr>
          <w:rFonts w:ascii="Calibri" w:eastAsia="Times New Roman" w:hAnsi="Calibri" w:cs="Calibri"/>
          <w:color w:val="000000"/>
        </w:rPr>
      </w:pPr>
      <w:r w:rsidRPr="00622B25">
        <w:rPr>
          <w:rFonts w:ascii="Arial" w:eastAsia="Times New Roman" w:hAnsi="Arial" w:cs="Arial"/>
          <w:color w:val="000000"/>
          <w:sz w:val="20"/>
          <w:szCs w:val="20"/>
        </w:rPr>
        <w:t xml:space="preserve">Re: Forthcoming public issue of shares/debentures of </w:t>
      </w:r>
      <w:proofErr w:type="spellStart"/>
      <w:r w:rsidRPr="00622B25">
        <w:rPr>
          <w:rFonts w:ascii="Arial" w:eastAsia="Times New Roman" w:hAnsi="Arial" w:cs="Arial"/>
          <w:color w:val="000000"/>
          <w:sz w:val="20"/>
          <w:szCs w:val="20"/>
        </w:rPr>
        <w:t>Rs</w:t>
      </w:r>
      <w:proofErr w:type="spellEnd"/>
      <w:r w:rsidRPr="00622B25">
        <w:rPr>
          <w:rFonts w:ascii="Arial" w:eastAsia="Times New Roman" w:hAnsi="Arial" w:cs="Arial"/>
          <w:color w:val="000000"/>
          <w:sz w:val="20"/>
          <w:szCs w:val="20"/>
        </w:rPr>
        <w:t xml:space="preserve">..... each for cash as part/premium aggregating to </w:t>
      </w:r>
      <w:proofErr w:type="spellStart"/>
      <w:r w:rsidRPr="00622B25">
        <w:rPr>
          <w:rFonts w:ascii="Arial" w:eastAsia="Times New Roman" w:hAnsi="Arial" w:cs="Arial"/>
          <w:color w:val="000000"/>
          <w:sz w:val="20"/>
          <w:szCs w:val="20"/>
        </w:rPr>
        <w:t>Rs</w:t>
      </w:r>
      <w:proofErr w:type="spellEnd"/>
      <w:r w:rsidRPr="00622B25">
        <w:rPr>
          <w:rFonts w:ascii="Arial" w:eastAsia="Times New Roman" w:hAnsi="Arial" w:cs="Arial"/>
          <w:color w:val="000000"/>
          <w:sz w:val="20"/>
          <w:szCs w:val="20"/>
        </w:rPr>
        <w:t>...... (Public issue)</w:t>
      </w:r>
    </w:p>
    <w:p w:rsidR="00622B25" w:rsidRPr="00622B25" w:rsidRDefault="00622B25" w:rsidP="00622B25">
      <w:pPr>
        <w:spacing w:before="100" w:line="240" w:lineRule="auto"/>
        <w:ind w:left="720" w:hanging="360"/>
        <w:jc w:val="both"/>
        <w:rPr>
          <w:rFonts w:ascii="Calibri" w:eastAsia="Times New Roman" w:hAnsi="Calibri" w:cs="Calibri"/>
          <w:color w:val="000000"/>
        </w:rPr>
      </w:pPr>
      <w:r w:rsidRPr="00622B25">
        <w:rPr>
          <w:rFonts w:ascii="Arial" w:eastAsia="Times New Roman" w:hAnsi="Arial" w:cs="Arial"/>
          <w:color w:val="000000"/>
          <w:sz w:val="20"/>
          <w:szCs w:val="20"/>
        </w:rPr>
        <w:t>1.</w:t>
      </w:r>
      <w:r w:rsidRPr="00622B25">
        <w:rPr>
          <w:rFonts w:ascii="Times New Roman" w:eastAsia="Times New Roman" w:hAnsi="Times New Roman" w:cs="Times New Roman"/>
          <w:color w:val="000000"/>
          <w:sz w:val="14"/>
          <w:szCs w:val="14"/>
        </w:rPr>
        <w:t>     </w:t>
      </w:r>
      <w:r w:rsidRPr="00622B25">
        <w:rPr>
          <w:rFonts w:ascii="Arial" w:eastAsia="Times New Roman" w:hAnsi="Arial" w:cs="Arial"/>
          <w:color w:val="000000"/>
          <w:sz w:val="20"/>
          <w:szCs w:val="20"/>
        </w:rPr>
        <w:t xml:space="preserve">We hereby record that we (hereinafter referred to as the underwriter) have agreed to underwrite/procure subscription to shares/debentures of </w:t>
      </w:r>
      <w:proofErr w:type="spellStart"/>
      <w:r w:rsidRPr="00622B25">
        <w:rPr>
          <w:rFonts w:ascii="Arial" w:eastAsia="Times New Roman" w:hAnsi="Arial" w:cs="Arial"/>
          <w:color w:val="000000"/>
          <w:sz w:val="20"/>
          <w:szCs w:val="20"/>
        </w:rPr>
        <w:t>Rs</w:t>
      </w:r>
      <w:proofErr w:type="spellEnd"/>
      <w:r w:rsidRPr="00622B25">
        <w:rPr>
          <w:rFonts w:ascii="Arial" w:eastAsia="Times New Roman" w:hAnsi="Arial" w:cs="Arial"/>
          <w:color w:val="000000"/>
          <w:sz w:val="20"/>
          <w:szCs w:val="20"/>
        </w:rPr>
        <w:t xml:space="preserve">...... </w:t>
      </w:r>
      <w:proofErr w:type="gramStart"/>
      <w:r w:rsidRPr="00622B25">
        <w:rPr>
          <w:rFonts w:ascii="Arial" w:eastAsia="Times New Roman" w:hAnsi="Arial" w:cs="Arial"/>
          <w:color w:val="000000"/>
          <w:sz w:val="20"/>
          <w:szCs w:val="20"/>
        </w:rPr>
        <w:t>each</w:t>
      </w:r>
      <w:proofErr w:type="gramEnd"/>
      <w:r w:rsidRPr="00622B25">
        <w:rPr>
          <w:rFonts w:ascii="Arial" w:eastAsia="Times New Roman" w:hAnsi="Arial" w:cs="Arial"/>
          <w:color w:val="000000"/>
          <w:sz w:val="20"/>
          <w:szCs w:val="20"/>
        </w:rPr>
        <w:t xml:space="preserve"> for cash at par/premium aggregating to </w:t>
      </w:r>
      <w:proofErr w:type="spellStart"/>
      <w:r w:rsidRPr="00622B25">
        <w:rPr>
          <w:rFonts w:ascii="Arial" w:eastAsia="Times New Roman" w:hAnsi="Arial" w:cs="Arial"/>
          <w:color w:val="000000"/>
          <w:sz w:val="20"/>
          <w:szCs w:val="20"/>
        </w:rPr>
        <w:t>Rs</w:t>
      </w:r>
      <w:proofErr w:type="spellEnd"/>
      <w:r w:rsidRPr="00622B25">
        <w:rPr>
          <w:rFonts w:ascii="Arial" w:eastAsia="Times New Roman" w:hAnsi="Arial" w:cs="Arial"/>
          <w:color w:val="000000"/>
          <w:sz w:val="20"/>
          <w:szCs w:val="20"/>
        </w:rPr>
        <w:t>..... (Rupees.... only) (</w:t>
      </w:r>
      <w:proofErr w:type="gramStart"/>
      <w:r w:rsidRPr="00622B25">
        <w:rPr>
          <w:rFonts w:ascii="Arial" w:eastAsia="Times New Roman" w:hAnsi="Arial" w:cs="Arial"/>
          <w:color w:val="000000"/>
          <w:sz w:val="20"/>
          <w:szCs w:val="20"/>
        </w:rPr>
        <w:t>hereinafter</w:t>
      </w:r>
      <w:proofErr w:type="gramEnd"/>
      <w:r w:rsidRPr="00622B25">
        <w:rPr>
          <w:rFonts w:ascii="Arial" w:eastAsia="Times New Roman" w:hAnsi="Arial" w:cs="Arial"/>
          <w:color w:val="000000"/>
          <w:sz w:val="20"/>
          <w:szCs w:val="20"/>
        </w:rPr>
        <w:t xml:space="preserve"> referred to as the underwriting obligation) for the captioned public issue by.... Ltd. (hereinafter referred to as "the Company" on the following terms and conditions.</w:t>
      </w:r>
    </w:p>
    <w:p w:rsidR="00622B25" w:rsidRPr="00622B25" w:rsidRDefault="00622B25" w:rsidP="00622B25">
      <w:pPr>
        <w:spacing w:before="100" w:line="240" w:lineRule="auto"/>
        <w:ind w:left="720" w:hanging="360"/>
        <w:jc w:val="both"/>
        <w:rPr>
          <w:rFonts w:ascii="Calibri" w:eastAsia="Times New Roman" w:hAnsi="Calibri" w:cs="Calibri"/>
          <w:color w:val="000000"/>
        </w:rPr>
      </w:pPr>
      <w:r w:rsidRPr="00622B25">
        <w:rPr>
          <w:rFonts w:ascii="Arial" w:eastAsia="Times New Roman" w:hAnsi="Arial" w:cs="Arial"/>
          <w:color w:val="000000"/>
          <w:sz w:val="20"/>
          <w:szCs w:val="20"/>
        </w:rPr>
        <w:t>2.</w:t>
      </w:r>
      <w:r w:rsidRPr="00622B25">
        <w:rPr>
          <w:rFonts w:ascii="Times New Roman" w:eastAsia="Times New Roman" w:hAnsi="Times New Roman" w:cs="Times New Roman"/>
          <w:color w:val="000000"/>
          <w:sz w:val="14"/>
          <w:szCs w:val="14"/>
        </w:rPr>
        <w:t>     </w:t>
      </w:r>
      <w:r w:rsidRPr="00622B25">
        <w:rPr>
          <w:rFonts w:ascii="Arial" w:eastAsia="Times New Roman" w:hAnsi="Arial" w:cs="Arial"/>
          <w:color w:val="000000"/>
          <w:sz w:val="20"/>
          <w:szCs w:val="20"/>
        </w:rPr>
        <w:t>Opening of the subscription list: The subscription list for the public issue shall open not later than three months from the date of this agreement or such extended period(s) as the underwriter may agree to in writing. The subscription list shall, unless the issue is fully subscribed, be kept open by the company for a maximum period of 10 calendar days failing which the underwriter shall not be bound to discharge the underwriting obligations under this agreement.</w:t>
      </w:r>
    </w:p>
    <w:p w:rsidR="00622B25" w:rsidRPr="00622B25" w:rsidRDefault="00622B25" w:rsidP="00622B25">
      <w:pPr>
        <w:spacing w:before="100" w:line="240" w:lineRule="auto"/>
        <w:ind w:left="720" w:hanging="360"/>
        <w:jc w:val="both"/>
        <w:rPr>
          <w:rFonts w:ascii="Calibri" w:eastAsia="Times New Roman" w:hAnsi="Calibri" w:cs="Calibri"/>
          <w:color w:val="000000"/>
        </w:rPr>
      </w:pPr>
      <w:r w:rsidRPr="00622B25">
        <w:rPr>
          <w:rFonts w:ascii="Arial" w:eastAsia="Times New Roman" w:hAnsi="Arial" w:cs="Arial"/>
          <w:color w:val="000000"/>
          <w:sz w:val="20"/>
          <w:szCs w:val="20"/>
        </w:rPr>
        <w:t>3.</w:t>
      </w:r>
      <w:r w:rsidRPr="00622B25">
        <w:rPr>
          <w:rFonts w:ascii="Times New Roman" w:eastAsia="Times New Roman" w:hAnsi="Times New Roman" w:cs="Times New Roman"/>
          <w:color w:val="000000"/>
          <w:sz w:val="14"/>
          <w:szCs w:val="14"/>
        </w:rPr>
        <w:t>     </w:t>
      </w:r>
      <w:r w:rsidRPr="00622B25">
        <w:rPr>
          <w:rFonts w:ascii="Arial" w:eastAsia="Times New Roman" w:hAnsi="Arial" w:cs="Arial"/>
          <w:color w:val="000000"/>
          <w:sz w:val="20"/>
          <w:szCs w:val="20"/>
        </w:rPr>
        <w:t>To make available final copy of the prospectus: The company shall before delivering to the Registrar of Companies (hereinafter referred to as "ROC") make available to the underwriter a copy of the prospectus, which shall be as modified in the light of the observations made by SEBI while issuing the acknowledgment card. The underwriter shall before executing this agreement satisfy himself with the terms of the issue and other information and disclosures contained therein.</w:t>
      </w:r>
    </w:p>
    <w:p w:rsidR="00622B25" w:rsidRPr="00622B25" w:rsidRDefault="00622B25" w:rsidP="00622B25">
      <w:pPr>
        <w:spacing w:before="100" w:line="240" w:lineRule="auto"/>
        <w:ind w:left="720" w:hanging="360"/>
        <w:jc w:val="both"/>
        <w:rPr>
          <w:rFonts w:ascii="Calibri" w:eastAsia="Times New Roman" w:hAnsi="Calibri" w:cs="Calibri"/>
          <w:color w:val="000000"/>
        </w:rPr>
      </w:pPr>
      <w:r w:rsidRPr="00622B25">
        <w:rPr>
          <w:rFonts w:ascii="Arial" w:eastAsia="Times New Roman" w:hAnsi="Arial" w:cs="Arial"/>
          <w:color w:val="000000"/>
          <w:sz w:val="20"/>
          <w:szCs w:val="20"/>
        </w:rPr>
        <w:t>4.</w:t>
      </w:r>
      <w:r w:rsidRPr="00622B25">
        <w:rPr>
          <w:rFonts w:ascii="Times New Roman" w:eastAsia="Times New Roman" w:hAnsi="Times New Roman" w:cs="Times New Roman"/>
          <w:color w:val="000000"/>
          <w:sz w:val="14"/>
          <w:szCs w:val="14"/>
        </w:rPr>
        <w:t>     </w:t>
      </w:r>
      <w:r w:rsidRPr="00622B25">
        <w:rPr>
          <w:rFonts w:ascii="Arial" w:eastAsia="Times New Roman" w:hAnsi="Arial" w:cs="Arial"/>
          <w:color w:val="000000"/>
          <w:sz w:val="20"/>
          <w:szCs w:val="20"/>
        </w:rPr>
        <w:t xml:space="preserve">Delivery of prospectus to the Registrar of Companies: The prospectus in respect of the public issue shall be delivered by the company to the ROC for registration in accordance with the provisions of the Companies Act, 1956 not later </w:t>
      </w:r>
      <w:proofErr w:type="spellStart"/>
      <w:r w:rsidRPr="00622B25">
        <w:rPr>
          <w:rFonts w:ascii="Arial" w:eastAsia="Times New Roman" w:hAnsi="Arial" w:cs="Arial"/>
          <w:color w:val="000000"/>
          <w:sz w:val="20"/>
          <w:szCs w:val="20"/>
        </w:rPr>
        <w:t>that</w:t>
      </w:r>
      <w:proofErr w:type="spellEnd"/>
      <w:r w:rsidRPr="00622B25">
        <w:rPr>
          <w:rFonts w:ascii="Arial" w:eastAsia="Times New Roman" w:hAnsi="Arial" w:cs="Arial"/>
          <w:color w:val="000000"/>
          <w:sz w:val="20"/>
          <w:szCs w:val="20"/>
        </w:rPr>
        <w:t xml:space="preserve"> 30 days from the date of this Agreement or such extended period(s) as the under writer may approve in writing, the time being the essence of this Agreement.</w:t>
      </w:r>
    </w:p>
    <w:p w:rsidR="00622B25" w:rsidRPr="00622B25" w:rsidRDefault="00622B25" w:rsidP="00622B25">
      <w:pPr>
        <w:spacing w:before="100" w:line="240" w:lineRule="auto"/>
        <w:ind w:left="720" w:hanging="360"/>
        <w:jc w:val="both"/>
        <w:rPr>
          <w:rFonts w:ascii="Calibri" w:eastAsia="Times New Roman" w:hAnsi="Calibri" w:cs="Calibri"/>
          <w:color w:val="000000"/>
        </w:rPr>
      </w:pPr>
      <w:r w:rsidRPr="00622B25">
        <w:rPr>
          <w:rFonts w:ascii="Arial" w:eastAsia="Times New Roman" w:hAnsi="Arial" w:cs="Arial"/>
          <w:color w:val="000000"/>
          <w:sz w:val="20"/>
          <w:szCs w:val="20"/>
        </w:rPr>
        <w:t>5.</w:t>
      </w:r>
      <w:r w:rsidRPr="00622B25">
        <w:rPr>
          <w:rFonts w:ascii="Times New Roman" w:eastAsia="Times New Roman" w:hAnsi="Times New Roman" w:cs="Times New Roman"/>
          <w:color w:val="000000"/>
          <w:sz w:val="14"/>
          <w:szCs w:val="14"/>
        </w:rPr>
        <w:t>     </w:t>
      </w:r>
      <w:r w:rsidRPr="00622B25">
        <w:rPr>
          <w:rFonts w:ascii="Arial" w:eastAsia="Times New Roman" w:hAnsi="Arial" w:cs="Arial"/>
          <w:color w:val="000000"/>
          <w:sz w:val="20"/>
          <w:szCs w:val="20"/>
        </w:rPr>
        <w:t>Material disclosures after filing of prospectus: The company agrees that, if after filing of the prospectus with the ROC any additional disclosures are required to be made in the interest of the investors in regard to any matter relevant to the issue, the company shall with such requirements as may be stipulated by SEBI or the lead manager and compliance of such requirements shall be binding on the underwriter; provided that such disclosures shall not give a right to the underwriter to avoid underwriting obligations unless such subsequent disclosures are certified by SEBI as being material in nature and essential for the contract of underwriting; the question whether or not such subsequent disclosures are material in nature, the decision of SEBI shall be final and binding on both the parties.</w:t>
      </w:r>
    </w:p>
    <w:p w:rsidR="00622B25" w:rsidRPr="00622B25" w:rsidRDefault="00622B25" w:rsidP="00622B25">
      <w:pPr>
        <w:spacing w:before="100" w:line="240" w:lineRule="auto"/>
        <w:ind w:left="720" w:hanging="360"/>
        <w:jc w:val="both"/>
        <w:rPr>
          <w:rFonts w:ascii="Calibri" w:eastAsia="Times New Roman" w:hAnsi="Calibri" w:cs="Calibri"/>
          <w:color w:val="000000"/>
        </w:rPr>
      </w:pPr>
      <w:r w:rsidRPr="00622B25">
        <w:rPr>
          <w:rFonts w:ascii="Arial" w:eastAsia="Times New Roman" w:hAnsi="Arial" w:cs="Arial"/>
          <w:color w:val="000000"/>
          <w:sz w:val="20"/>
          <w:szCs w:val="20"/>
        </w:rPr>
        <w:t>6.</w:t>
      </w:r>
      <w:r w:rsidRPr="00622B25">
        <w:rPr>
          <w:rFonts w:ascii="Times New Roman" w:eastAsia="Times New Roman" w:hAnsi="Times New Roman" w:cs="Times New Roman"/>
          <w:color w:val="000000"/>
          <w:sz w:val="14"/>
          <w:szCs w:val="14"/>
        </w:rPr>
        <w:t>     </w:t>
      </w:r>
      <w:r w:rsidRPr="00622B25">
        <w:rPr>
          <w:rFonts w:ascii="Arial" w:eastAsia="Times New Roman" w:hAnsi="Arial" w:cs="Arial"/>
          <w:color w:val="000000"/>
          <w:sz w:val="20"/>
          <w:szCs w:val="20"/>
        </w:rPr>
        <w:t>Making available copies of prospectus and application form, etc. The company shall make available to the underwriter a minimum of...... (No. of application forms forming part of abridged prospectus) and....... (</w:t>
      </w:r>
      <w:proofErr w:type="gramStart"/>
      <w:r w:rsidRPr="00622B25">
        <w:rPr>
          <w:rFonts w:ascii="Arial" w:eastAsia="Times New Roman" w:hAnsi="Arial" w:cs="Arial"/>
          <w:color w:val="000000"/>
          <w:sz w:val="20"/>
          <w:szCs w:val="20"/>
        </w:rPr>
        <w:t>number</w:t>
      </w:r>
      <w:proofErr w:type="gramEnd"/>
      <w:r w:rsidRPr="00622B25">
        <w:rPr>
          <w:rFonts w:ascii="Arial" w:eastAsia="Times New Roman" w:hAnsi="Arial" w:cs="Arial"/>
          <w:color w:val="000000"/>
          <w:sz w:val="20"/>
          <w:szCs w:val="20"/>
        </w:rPr>
        <w:t xml:space="preserve"> of copies of the prospectus) for every lakh of </w:t>
      </w:r>
      <w:proofErr w:type="spellStart"/>
      <w:r w:rsidRPr="00622B25">
        <w:rPr>
          <w:rFonts w:ascii="Arial" w:eastAsia="Times New Roman" w:hAnsi="Arial" w:cs="Arial"/>
          <w:color w:val="000000"/>
          <w:sz w:val="20"/>
          <w:szCs w:val="20"/>
        </w:rPr>
        <w:t>ruppes</w:t>
      </w:r>
      <w:proofErr w:type="spellEnd"/>
      <w:r w:rsidRPr="00622B25">
        <w:rPr>
          <w:rFonts w:ascii="Arial" w:eastAsia="Times New Roman" w:hAnsi="Arial" w:cs="Arial"/>
          <w:color w:val="000000"/>
          <w:sz w:val="20"/>
          <w:szCs w:val="20"/>
        </w:rPr>
        <w:t xml:space="preserve"> of underwriting accepted by the underwriter. If the underwriter desires to have more application forms and prospectus than specified he must state his requirements which would then be considered as condition for acceptance of this underwriting Agreement. Thereafter, it is responsibility of the company to deliver to the underwriter the accepted quantity of application </w:t>
      </w:r>
      <w:r w:rsidRPr="00622B25">
        <w:rPr>
          <w:rFonts w:ascii="Arial" w:eastAsia="Times New Roman" w:hAnsi="Arial" w:cs="Arial"/>
          <w:color w:val="000000"/>
          <w:sz w:val="20"/>
          <w:szCs w:val="20"/>
        </w:rPr>
        <w:lastRenderedPageBreak/>
        <w:t>forms and prospectus as soon as the prospectus is filed with the ROC but in any case not later than 21 days prior to the date of opening of the public issue, proof of which, should be retained by the company.</w:t>
      </w:r>
    </w:p>
    <w:p w:rsidR="00622B25" w:rsidRPr="00622B25" w:rsidRDefault="00622B25" w:rsidP="00622B25">
      <w:pPr>
        <w:spacing w:before="100" w:line="240" w:lineRule="auto"/>
        <w:ind w:left="720" w:hanging="360"/>
        <w:jc w:val="both"/>
        <w:rPr>
          <w:rFonts w:ascii="Calibri" w:eastAsia="Times New Roman" w:hAnsi="Calibri" w:cs="Calibri"/>
          <w:color w:val="000000"/>
        </w:rPr>
      </w:pPr>
      <w:r w:rsidRPr="00622B25">
        <w:rPr>
          <w:rFonts w:ascii="Arial" w:eastAsia="Times New Roman" w:hAnsi="Arial" w:cs="Arial"/>
          <w:color w:val="000000"/>
          <w:sz w:val="20"/>
          <w:szCs w:val="20"/>
        </w:rPr>
        <w:t>7.</w:t>
      </w:r>
      <w:r w:rsidRPr="00622B25">
        <w:rPr>
          <w:rFonts w:ascii="Times New Roman" w:eastAsia="Times New Roman" w:hAnsi="Times New Roman" w:cs="Times New Roman"/>
          <w:color w:val="000000"/>
          <w:sz w:val="14"/>
          <w:szCs w:val="14"/>
        </w:rPr>
        <w:t>     </w:t>
      </w:r>
      <w:r w:rsidRPr="00622B25">
        <w:rPr>
          <w:rFonts w:ascii="Arial" w:eastAsia="Times New Roman" w:hAnsi="Arial" w:cs="Arial"/>
          <w:color w:val="000000"/>
          <w:sz w:val="20"/>
          <w:szCs w:val="20"/>
        </w:rPr>
        <w:t xml:space="preserve">Warranty as to statutory and other approvals. The company warrants that all consents, sanctions, clearances, approvals, permissions, </w:t>
      </w:r>
      <w:proofErr w:type="spellStart"/>
      <w:r w:rsidRPr="00622B25">
        <w:rPr>
          <w:rFonts w:ascii="Arial" w:eastAsia="Times New Roman" w:hAnsi="Arial" w:cs="Arial"/>
          <w:color w:val="000000"/>
          <w:sz w:val="20"/>
          <w:szCs w:val="20"/>
        </w:rPr>
        <w:t>licences</w:t>
      </w:r>
      <w:proofErr w:type="spellEnd"/>
      <w:r w:rsidRPr="00622B25">
        <w:rPr>
          <w:rFonts w:ascii="Arial" w:eastAsia="Times New Roman" w:hAnsi="Arial" w:cs="Arial"/>
          <w:color w:val="000000"/>
          <w:sz w:val="20"/>
          <w:szCs w:val="20"/>
        </w:rPr>
        <w:t>, etc., in connection with the public issue as detailed in the prospectus or required for completing the prospectus have been obtained or will be obtained and the same shall remain effective and in force until the allotment of all the shares/debentures are completed.</w:t>
      </w:r>
    </w:p>
    <w:p w:rsidR="00622B25" w:rsidRPr="00622B25" w:rsidRDefault="00622B25" w:rsidP="00622B25">
      <w:pPr>
        <w:spacing w:before="100" w:line="240" w:lineRule="auto"/>
        <w:ind w:left="720" w:hanging="360"/>
        <w:jc w:val="both"/>
        <w:rPr>
          <w:rFonts w:ascii="Calibri" w:eastAsia="Times New Roman" w:hAnsi="Calibri" w:cs="Calibri"/>
          <w:color w:val="000000"/>
        </w:rPr>
      </w:pPr>
      <w:r w:rsidRPr="00622B25">
        <w:rPr>
          <w:rFonts w:ascii="Arial" w:eastAsia="Times New Roman" w:hAnsi="Arial" w:cs="Arial"/>
          <w:color w:val="000000"/>
          <w:sz w:val="20"/>
          <w:szCs w:val="20"/>
        </w:rPr>
        <w:t>8.</w:t>
      </w:r>
      <w:r w:rsidRPr="00622B25">
        <w:rPr>
          <w:rFonts w:ascii="Times New Roman" w:eastAsia="Times New Roman" w:hAnsi="Times New Roman" w:cs="Times New Roman"/>
          <w:color w:val="000000"/>
          <w:sz w:val="14"/>
          <w:szCs w:val="14"/>
        </w:rPr>
        <w:t>     </w:t>
      </w:r>
      <w:r w:rsidRPr="00622B25">
        <w:rPr>
          <w:rFonts w:ascii="Arial" w:eastAsia="Times New Roman" w:hAnsi="Arial" w:cs="Arial"/>
          <w:color w:val="000000"/>
          <w:sz w:val="20"/>
          <w:szCs w:val="20"/>
        </w:rPr>
        <w:t>Sub-underwriting arrangements: The underwriter shall be entitled to arrange for sub-underwriting of its underwriting obligation on his own account with any person or persons on terms to be agreed upon between them. Notwithstanding such arrangement, the underwriter shall be primarily responsible for sub-underwriting and any failure or default on the part of the sub-underwriters to discharge their respective sub-underwriting obligations, shall not exempt or discharge the underwriter of his underwriting obligation under this agreement.</w:t>
      </w:r>
    </w:p>
    <w:p w:rsidR="00622B25" w:rsidRPr="00622B25" w:rsidRDefault="00622B25" w:rsidP="00622B25">
      <w:pPr>
        <w:spacing w:before="100" w:line="240" w:lineRule="auto"/>
        <w:ind w:left="720" w:hanging="360"/>
        <w:jc w:val="both"/>
        <w:rPr>
          <w:rFonts w:ascii="Calibri" w:eastAsia="Times New Roman" w:hAnsi="Calibri" w:cs="Calibri"/>
          <w:color w:val="000000"/>
        </w:rPr>
      </w:pPr>
      <w:r w:rsidRPr="00622B25">
        <w:rPr>
          <w:rFonts w:ascii="Arial" w:eastAsia="Times New Roman" w:hAnsi="Arial" w:cs="Arial"/>
          <w:color w:val="000000"/>
          <w:sz w:val="20"/>
          <w:szCs w:val="20"/>
        </w:rPr>
        <w:t>9.</w:t>
      </w:r>
      <w:r w:rsidRPr="00622B25">
        <w:rPr>
          <w:rFonts w:ascii="Times New Roman" w:eastAsia="Times New Roman" w:hAnsi="Times New Roman" w:cs="Times New Roman"/>
          <w:color w:val="000000"/>
          <w:sz w:val="14"/>
          <w:szCs w:val="14"/>
        </w:rPr>
        <w:t>     </w:t>
      </w:r>
      <w:r w:rsidRPr="00622B25">
        <w:rPr>
          <w:rFonts w:ascii="Arial" w:eastAsia="Times New Roman" w:hAnsi="Arial" w:cs="Arial"/>
          <w:color w:val="000000"/>
          <w:sz w:val="20"/>
          <w:szCs w:val="20"/>
        </w:rPr>
        <w:t>Treatment of applications made with underwriters/sub-underwriters stamp for the purpose of allotment. The application bearing the stamp of the underwriter or as the case may be the sub-underwriter whether made on their own behalf or otherwise shall be treated in the same manner as the applications received directly from the members of the public and, in the event of the issue being oversubscribed, such applications shall be treated on par with those received from the public and under no circumstances, the applications bearing the stamp of the underwriter or the sub-underwriter shall be given any preference or priority in the matter of allotment of shares/debentures.</w:t>
      </w:r>
    </w:p>
    <w:p w:rsidR="00622B25" w:rsidRPr="00622B25" w:rsidRDefault="00622B25" w:rsidP="00622B25">
      <w:pPr>
        <w:spacing w:before="100" w:line="240" w:lineRule="auto"/>
        <w:ind w:left="720" w:hanging="360"/>
        <w:jc w:val="both"/>
        <w:rPr>
          <w:rFonts w:ascii="Calibri" w:eastAsia="Times New Roman" w:hAnsi="Calibri" w:cs="Calibri"/>
          <w:color w:val="000000"/>
        </w:rPr>
      </w:pPr>
      <w:r w:rsidRPr="00622B25">
        <w:rPr>
          <w:rFonts w:ascii="Arial" w:eastAsia="Times New Roman" w:hAnsi="Arial" w:cs="Arial"/>
          <w:color w:val="000000"/>
          <w:sz w:val="20"/>
          <w:szCs w:val="20"/>
        </w:rPr>
        <w:t>10.</w:t>
      </w:r>
      <w:r w:rsidRPr="00622B25">
        <w:rPr>
          <w:rFonts w:ascii="Times New Roman" w:eastAsia="Times New Roman" w:hAnsi="Times New Roman" w:cs="Times New Roman"/>
          <w:color w:val="000000"/>
          <w:sz w:val="14"/>
          <w:szCs w:val="14"/>
        </w:rPr>
        <w:t>  </w:t>
      </w:r>
      <w:r w:rsidRPr="00622B25">
        <w:rPr>
          <w:rFonts w:ascii="Arial" w:eastAsia="Times New Roman" w:hAnsi="Arial" w:cs="Arial"/>
          <w:color w:val="000000"/>
          <w:sz w:val="20"/>
          <w:szCs w:val="20"/>
        </w:rPr>
        <w:t>Computation of underwriter's obligation:</w:t>
      </w:r>
    </w:p>
    <w:p w:rsidR="00622B25" w:rsidRPr="00622B25" w:rsidRDefault="00622B25" w:rsidP="00622B25">
      <w:pPr>
        <w:spacing w:before="100" w:line="240" w:lineRule="auto"/>
        <w:ind w:left="1080" w:hanging="360"/>
        <w:jc w:val="both"/>
        <w:rPr>
          <w:rFonts w:ascii="Calibri" w:eastAsia="Times New Roman" w:hAnsi="Calibri" w:cs="Calibri"/>
          <w:color w:val="000000"/>
        </w:rPr>
      </w:pPr>
      <w:r w:rsidRPr="00622B25">
        <w:rPr>
          <w:rFonts w:ascii="Arial" w:eastAsia="Times New Roman" w:hAnsi="Arial" w:cs="Arial"/>
          <w:color w:val="000000"/>
          <w:sz w:val="20"/>
          <w:szCs w:val="20"/>
        </w:rPr>
        <w:t>1.</w:t>
      </w:r>
      <w:r w:rsidRPr="00622B25">
        <w:rPr>
          <w:rFonts w:ascii="Times New Roman" w:eastAsia="Times New Roman" w:hAnsi="Times New Roman" w:cs="Times New Roman"/>
          <w:color w:val="000000"/>
          <w:sz w:val="14"/>
          <w:szCs w:val="14"/>
        </w:rPr>
        <w:t>     </w:t>
      </w:r>
      <w:r w:rsidRPr="00622B25">
        <w:rPr>
          <w:rFonts w:ascii="Arial" w:eastAsia="Times New Roman" w:hAnsi="Arial" w:cs="Arial"/>
          <w:color w:val="000000"/>
          <w:sz w:val="20"/>
          <w:szCs w:val="20"/>
        </w:rPr>
        <w:t xml:space="preserve">If the issue is undersubscribed, the underwriting </w:t>
      </w:r>
      <w:proofErr w:type="gramStart"/>
      <w:r w:rsidRPr="00622B25">
        <w:rPr>
          <w:rFonts w:ascii="Arial" w:eastAsia="Times New Roman" w:hAnsi="Arial" w:cs="Arial"/>
          <w:color w:val="000000"/>
          <w:sz w:val="20"/>
          <w:szCs w:val="20"/>
        </w:rPr>
        <w:t>obligation,</w:t>
      </w:r>
      <w:proofErr w:type="gramEnd"/>
      <w:r w:rsidRPr="00622B25">
        <w:rPr>
          <w:rFonts w:ascii="Arial" w:eastAsia="Times New Roman" w:hAnsi="Arial" w:cs="Arial"/>
          <w:color w:val="000000"/>
          <w:sz w:val="20"/>
          <w:szCs w:val="20"/>
        </w:rPr>
        <w:t xml:space="preserve"> shall be determined in the manner set out hereunder; provided that under no circumstances, the underwriter's obligation to subscribe/procure subscription to shares/ debentures shall exceed the amount mentioned in clause 1 above.</w:t>
      </w:r>
    </w:p>
    <w:p w:rsidR="00622B25" w:rsidRPr="00622B25" w:rsidRDefault="00622B25" w:rsidP="00622B25">
      <w:pPr>
        <w:spacing w:before="100" w:line="240" w:lineRule="auto"/>
        <w:ind w:left="1080" w:hanging="360"/>
        <w:jc w:val="both"/>
        <w:rPr>
          <w:rFonts w:ascii="Calibri" w:eastAsia="Times New Roman" w:hAnsi="Calibri" w:cs="Calibri"/>
          <w:color w:val="000000"/>
        </w:rPr>
      </w:pPr>
      <w:r w:rsidRPr="00622B25">
        <w:rPr>
          <w:rFonts w:ascii="Arial" w:eastAsia="Times New Roman" w:hAnsi="Arial" w:cs="Arial"/>
          <w:color w:val="000000"/>
          <w:sz w:val="20"/>
          <w:szCs w:val="20"/>
        </w:rPr>
        <w:t>2.</w:t>
      </w:r>
      <w:r w:rsidRPr="00622B25">
        <w:rPr>
          <w:rFonts w:ascii="Times New Roman" w:eastAsia="Times New Roman" w:hAnsi="Times New Roman" w:cs="Times New Roman"/>
          <w:color w:val="000000"/>
          <w:sz w:val="14"/>
          <w:szCs w:val="14"/>
        </w:rPr>
        <w:t>     </w:t>
      </w:r>
      <w:r w:rsidRPr="00622B25">
        <w:rPr>
          <w:rFonts w:ascii="Arial" w:eastAsia="Times New Roman" w:hAnsi="Arial" w:cs="Arial"/>
          <w:color w:val="000000"/>
          <w:sz w:val="20"/>
          <w:szCs w:val="20"/>
        </w:rPr>
        <w:t xml:space="preserve">The following applications for shares/debentures shall be treated pro </w:t>
      </w:r>
      <w:proofErr w:type="spellStart"/>
      <w:r w:rsidRPr="00622B25">
        <w:rPr>
          <w:rFonts w:ascii="Arial" w:eastAsia="Times New Roman" w:hAnsi="Arial" w:cs="Arial"/>
          <w:color w:val="000000"/>
          <w:sz w:val="20"/>
          <w:szCs w:val="20"/>
        </w:rPr>
        <w:t>tanto</w:t>
      </w:r>
      <w:proofErr w:type="spellEnd"/>
      <w:r w:rsidRPr="00622B25">
        <w:rPr>
          <w:rFonts w:ascii="Arial" w:eastAsia="Times New Roman" w:hAnsi="Arial" w:cs="Arial"/>
          <w:color w:val="000000"/>
          <w:sz w:val="20"/>
          <w:szCs w:val="20"/>
        </w:rPr>
        <w:t xml:space="preserve"> in or towards satisfaction of the underwriter's obligations under this Agreement, namely -</w:t>
      </w:r>
    </w:p>
    <w:p w:rsidR="00622B25" w:rsidRPr="00622B25" w:rsidRDefault="00622B25" w:rsidP="00622B25">
      <w:pPr>
        <w:spacing w:before="100" w:line="240" w:lineRule="auto"/>
        <w:ind w:left="1440" w:hanging="360"/>
        <w:jc w:val="both"/>
        <w:rPr>
          <w:rFonts w:ascii="Calibri" w:eastAsia="Times New Roman" w:hAnsi="Calibri" w:cs="Calibri"/>
          <w:color w:val="000000"/>
        </w:rPr>
      </w:pPr>
      <w:proofErr w:type="gramStart"/>
      <w:r w:rsidRPr="00622B25">
        <w:rPr>
          <w:rFonts w:ascii="Arial" w:eastAsia="Times New Roman" w:hAnsi="Arial" w:cs="Arial"/>
          <w:color w:val="000000"/>
          <w:sz w:val="20"/>
          <w:szCs w:val="20"/>
        </w:rPr>
        <w:t>a</w:t>
      </w:r>
      <w:proofErr w:type="gramEnd"/>
      <w:r w:rsidRPr="00622B25">
        <w:rPr>
          <w:rFonts w:ascii="Arial" w:eastAsia="Times New Roman" w:hAnsi="Arial" w:cs="Arial"/>
          <w:color w:val="000000"/>
          <w:sz w:val="20"/>
          <w:szCs w:val="20"/>
        </w:rPr>
        <w:t>.</w:t>
      </w:r>
      <w:r w:rsidRPr="00622B25">
        <w:rPr>
          <w:rFonts w:ascii="Times New Roman" w:eastAsia="Times New Roman" w:hAnsi="Times New Roman" w:cs="Times New Roman"/>
          <w:color w:val="000000"/>
          <w:sz w:val="14"/>
          <w:szCs w:val="14"/>
        </w:rPr>
        <w:t>     </w:t>
      </w:r>
      <w:r w:rsidRPr="00622B25">
        <w:rPr>
          <w:rFonts w:ascii="Arial" w:eastAsia="Times New Roman" w:hAnsi="Arial" w:cs="Arial"/>
          <w:color w:val="000000"/>
          <w:sz w:val="20"/>
          <w:szCs w:val="20"/>
        </w:rPr>
        <w:t>applications which have been accepted excluding those withdrawn before allotment; and</w:t>
      </w:r>
    </w:p>
    <w:p w:rsidR="00622B25" w:rsidRPr="00622B25" w:rsidRDefault="00622B25" w:rsidP="00622B25">
      <w:pPr>
        <w:spacing w:before="100" w:line="240" w:lineRule="auto"/>
        <w:ind w:left="1440" w:hanging="360"/>
        <w:jc w:val="both"/>
        <w:rPr>
          <w:rFonts w:ascii="Calibri" w:eastAsia="Times New Roman" w:hAnsi="Calibri" w:cs="Calibri"/>
          <w:color w:val="000000"/>
        </w:rPr>
      </w:pPr>
      <w:proofErr w:type="gramStart"/>
      <w:r w:rsidRPr="00622B25">
        <w:rPr>
          <w:rFonts w:ascii="Arial" w:eastAsia="Times New Roman" w:hAnsi="Arial" w:cs="Arial"/>
          <w:color w:val="000000"/>
          <w:sz w:val="20"/>
          <w:szCs w:val="20"/>
        </w:rPr>
        <w:t>b</w:t>
      </w:r>
      <w:proofErr w:type="gramEnd"/>
      <w:r w:rsidRPr="00622B25">
        <w:rPr>
          <w:rFonts w:ascii="Arial" w:eastAsia="Times New Roman" w:hAnsi="Arial" w:cs="Arial"/>
          <w:color w:val="000000"/>
          <w:sz w:val="20"/>
          <w:szCs w:val="20"/>
        </w:rPr>
        <w:t>.</w:t>
      </w:r>
      <w:r w:rsidRPr="00622B25">
        <w:rPr>
          <w:rFonts w:ascii="Times New Roman" w:eastAsia="Times New Roman" w:hAnsi="Times New Roman" w:cs="Times New Roman"/>
          <w:color w:val="000000"/>
          <w:sz w:val="14"/>
          <w:szCs w:val="14"/>
        </w:rPr>
        <w:t>    </w:t>
      </w:r>
      <w:r w:rsidRPr="00622B25">
        <w:rPr>
          <w:rFonts w:ascii="Arial" w:eastAsia="Times New Roman" w:hAnsi="Arial" w:cs="Arial"/>
          <w:color w:val="000000"/>
          <w:sz w:val="20"/>
          <w:szCs w:val="20"/>
        </w:rPr>
        <w:t>applications received from the underwriter or any of his sub-underwriters including those applications which bear the stamp of the underwriter or any of the sub-underwriters,</w:t>
      </w:r>
    </w:p>
    <w:p w:rsidR="00622B25" w:rsidRPr="00622B25" w:rsidRDefault="00622B25" w:rsidP="00622B25">
      <w:pPr>
        <w:spacing w:before="100" w:line="240" w:lineRule="auto"/>
        <w:ind w:left="1080" w:hanging="360"/>
        <w:jc w:val="both"/>
        <w:rPr>
          <w:rFonts w:ascii="Calibri" w:eastAsia="Times New Roman" w:hAnsi="Calibri" w:cs="Calibri"/>
          <w:color w:val="000000"/>
        </w:rPr>
      </w:pPr>
      <w:r w:rsidRPr="00622B25">
        <w:rPr>
          <w:rFonts w:ascii="Arial" w:eastAsia="Times New Roman" w:hAnsi="Arial" w:cs="Arial"/>
          <w:color w:val="000000"/>
          <w:sz w:val="20"/>
          <w:szCs w:val="20"/>
        </w:rPr>
        <w:t>3.</w:t>
      </w:r>
      <w:r w:rsidRPr="00622B25">
        <w:rPr>
          <w:rFonts w:ascii="Times New Roman" w:eastAsia="Times New Roman" w:hAnsi="Times New Roman" w:cs="Times New Roman"/>
          <w:color w:val="000000"/>
          <w:sz w:val="14"/>
          <w:szCs w:val="14"/>
        </w:rPr>
        <w:t>     </w:t>
      </w:r>
      <w:r w:rsidRPr="00622B25">
        <w:rPr>
          <w:rFonts w:ascii="Arial" w:eastAsia="Times New Roman" w:hAnsi="Arial" w:cs="Arial"/>
          <w:color w:val="000000"/>
          <w:sz w:val="20"/>
          <w:szCs w:val="20"/>
        </w:rPr>
        <w:t>After making adjustments as provided in sub-clause (2) above the underwriting obligation of the underwriter and other underwriters shall be, subject to following further adjustments.</w:t>
      </w:r>
    </w:p>
    <w:p w:rsidR="00622B25" w:rsidRPr="00622B25" w:rsidRDefault="00622B25" w:rsidP="00622B25">
      <w:pPr>
        <w:spacing w:before="100" w:line="240" w:lineRule="auto"/>
        <w:ind w:left="1440" w:hanging="360"/>
        <w:jc w:val="both"/>
        <w:rPr>
          <w:rFonts w:ascii="Calibri" w:eastAsia="Times New Roman" w:hAnsi="Calibri" w:cs="Calibri"/>
          <w:color w:val="000000"/>
        </w:rPr>
      </w:pPr>
      <w:r w:rsidRPr="00622B25">
        <w:rPr>
          <w:rFonts w:ascii="Arial" w:eastAsia="Times New Roman" w:hAnsi="Arial" w:cs="Arial"/>
          <w:color w:val="000000"/>
          <w:sz w:val="20"/>
          <w:szCs w:val="20"/>
        </w:rPr>
        <w:t>a.</w:t>
      </w:r>
      <w:r w:rsidRPr="00622B25">
        <w:rPr>
          <w:rFonts w:ascii="Times New Roman" w:eastAsia="Times New Roman" w:hAnsi="Times New Roman" w:cs="Times New Roman"/>
          <w:color w:val="000000"/>
          <w:sz w:val="14"/>
          <w:szCs w:val="14"/>
        </w:rPr>
        <w:t>     </w:t>
      </w:r>
      <w:r w:rsidRPr="00622B25">
        <w:rPr>
          <w:rFonts w:ascii="Arial" w:eastAsia="Times New Roman" w:hAnsi="Arial" w:cs="Arial"/>
          <w:color w:val="000000"/>
          <w:sz w:val="20"/>
          <w:szCs w:val="20"/>
        </w:rPr>
        <w:t xml:space="preserve">The application received from the public independently i.e. those applications not covered under sub-clause (2) above shall be apportioned amongst all the underwriters. </w:t>
      </w:r>
      <w:proofErr w:type="gramStart"/>
      <w:r w:rsidRPr="00622B25">
        <w:rPr>
          <w:rFonts w:ascii="Arial" w:eastAsia="Times New Roman" w:hAnsi="Arial" w:cs="Arial"/>
          <w:color w:val="000000"/>
          <w:sz w:val="20"/>
          <w:szCs w:val="20"/>
        </w:rPr>
        <w:t>Where underwriting obligations have not.</w:t>
      </w:r>
      <w:proofErr w:type="gramEnd"/>
      <w:r w:rsidRPr="00622B25">
        <w:rPr>
          <w:rFonts w:ascii="Arial" w:eastAsia="Times New Roman" w:hAnsi="Arial" w:cs="Arial"/>
          <w:color w:val="000000"/>
          <w:sz w:val="20"/>
          <w:szCs w:val="20"/>
        </w:rPr>
        <w:t xml:space="preserve"> </w:t>
      </w:r>
      <w:proofErr w:type="gramStart"/>
      <w:r w:rsidRPr="00622B25">
        <w:rPr>
          <w:rFonts w:ascii="Arial" w:eastAsia="Times New Roman" w:hAnsi="Arial" w:cs="Arial"/>
          <w:color w:val="000000"/>
          <w:sz w:val="20"/>
          <w:szCs w:val="20"/>
        </w:rPr>
        <w:t>been</w:t>
      </w:r>
      <w:proofErr w:type="gramEnd"/>
      <w:r w:rsidRPr="00622B25">
        <w:rPr>
          <w:rFonts w:ascii="Arial" w:eastAsia="Times New Roman" w:hAnsi="Arial" w:cs="Arial"/>
          <w:color w:val="000000"/>
          <w:sz w:val="20"/>
          <w:szCs w:val="20"/>
        </w:rPr>
        <w:t xml:space="preserve"> fully satisfied after adjustments under sub-clause (2) above in proportion to their respective underwriting obligations and to that extent their respective underwriting obligation shall stand reduced.</w:t>
      </w:r>
    </w:p>
    <w:p w:rsidR="00622B25" w:rsidRPr="00622B25" w:rsidRDefault="00622B25" w:rsidP="00622B25">
      <w:pPr>
        <w:spacing w:before="100" w:line="240" w:lineRule="auto"/>
        <w:ind w:left="1440" w:hanging="360"/>
        <w:jc w:val="both"/>
        <w:rPr>
          <w:rFonts w:ascii="Calibri" w:eastAsia="Times New Roman" w:hAnsi="Calibri" w:cs="Calibri"/>
          <w:color w:val="000000"/>
        </w:rPr>
      </w:pPr>
      <w:r w:rsidRPr="00622B25">
        <w:rPr>
          <w:rFonts w:ascii="Arial" w:eastAsia="Times New Roman" w:hAnsi="Arial" w:cs="Arial"/>
          <w:color w:val="000000"/>
          <w:sz w:val="20"/>
          <w:szCs w:val="20"/>
        </w:rPr>
        <w:t>b.</w:t>
      </w:r>
      <w:r w:rsidRPr="00622B25">
        <w:rPr>
          <w:rFonts w:ascii="Times New Roman" w:eastAsia="Times New Roman" w:hAnsi="Times New Roman" w:cs="Times New Roman"/>
          <w:color w:val="000000"/>
          <w:sz w:val="14"/>
          <w:szCs w:val="14"/>
        </w:rPr>
        <w:t>    </w:t>
      </w:r>
      <w:r w:rsidRPr="00622B25">
        <w:rPr>
          <w:rFonts w:ascii="Arial" w:eastAsia="Times New Roman" w:hAnsi="Arial" w:cs="Arial"/>
          <w:color w:val="000000"/>
          <w:sz w:val="20"/>
          <w:szCs w:val="20"/>
        </w:rPr>
        <w:t>If, after the adjustments made under sub-clauses (2) and (3)(a) above, it is found that the shares/debentures available for adjustment are in excess of the shares/debentures required to be subscribed in fulfillment of the underwriting obligations of one or more individual underwriters, then such excess amount required to meet the underwriting obligations of any underwriter shall be further apportioned amongst such other underwriters, whose underwriting obligations have not been fully discharged, in proportion to their respective underwriting obligations.</w:t>
      </w:r>
    </w:p>
    <w:p w:rsidR="00622B25" w:rsidRPr="00622B25" w:rsidRDefault="00622B25" w:rsidP="00622B25">
      <w:pPr>
        <w:spacing w:before="100" w:line="240" w:lineRule="auto"/>
        <w:ind w:left="720" w:hanging="360"/>
        <w:jc w:val="both"/>
        <w:rPr>
          <w:rFonts w:ascii="Calibri" w:eastAsia="Times New Roman" w:hAnsi="Calibri" w:cs="Calibri"/>
          <w:color w:val="000000"/>
        </w:rPr>
      </w:pPr>
      <w:r w:rsidRPr="00622B25">
        <w:rPr>
          <w:rFonts w:ascii="Arial" w:eastAsia="Times New Roman" w:hAnsi="Arial" w:cs="Arial"/>
          <w:color w:val="000000"/>
          <w:sz w:val="20"/>
          <w:szCs w:val="20"/>
        </w:rPr>
        <w:lastRenderedPageBreak/>
        <w:t>11.</w:t>
      </w:r>
      <w:r w:rsidRPr="00622B25">
        <w:rPr>
          <w:rFonts w:ascii="Times New Roman" w:eastAsia="Times New Roman" w:hAnsi="Times New Roman" w:cs="Times New Roman"/>
          <w:color w:val="000000"/>
          <w:sz w:val="14"/>
          <w:szCs w:val="14"/>
        </w:rPr>
        <w:t>  </w:t>
      </w:r>
      <w:r w:rsidRPr="00622B25">
        <w:rPr>
          <w:rFonts w:ascii="Arial" w:eastAsia="Times New Roman" w:hAnsi="Arial" w:cs="Arial"/>
          <w:color w:val="000000"/>
          <w:sz w:val="20"/>
          <w:szCs w:val="20"/>
        </w:rPr>
        <w:t>Procedure for effecting/discharge of underwriting obligations: The underwriting obligations as determined under clause 10 shall be discharged in the manner mentioned below:</w:t>
      </w:r>
    </w:p>
    <w:p w:rsidR="00622B25" w:rsidRPr="00622B25" w:rsidRDefault="00622B25" w:rsidP="00622B25">
      <w:pPr>
        <w:spacing w:before="100" w:line="240" w:lineRule="auto"/>
        <w:ind w:left="1440" w:hanging="360"/>
        <w:jc w:val="both"/>
        <w:rPr>
          <w:rFonts w:ascii="Calibri" w:eastAsia="Times New Roman" w:hAnsi="Calibri" w:cs="Calibri"/>
          <w:color w:val="000000"/>
        </w:rPr>
      </w:pPr>
      <w:r w:rsidRPr="00622B25">
        <w:rPr>
          <w:rFonts w:ascii="Arial" w:eastAsia="Times New Roman" w:hAnsi="Arial" w:cs="Arial"/>
          <w:color w:val="000000"/>
          <w:sz w:val="20"/>
          <w:szCs w:val="20"/>
        </w:rPr>
        <w:t>a.</w:t>
      </w:r>
      <w:r w:rsidRPr="00622B25">
        <w:rPr>
          <w:rFonts w:ascii="Times New Roman" w:eastAsia="Times New Roman" w:hAnsi="Times New Roman" w:cs="Times New Roman"/>
          <w:color w:val="000000"/>
          <w:sz w:val="14"/>
          <w:szCs w:val="14"/>
        </w:rPr>
        <w:t>     </w:t>
      </w:r>
      <w:r w:rsidRPr="00622B25">
        <w:rPr>
          <w:rFonts w:ascii="Arial" w:eastAsia="Times New Roman" w:hAnsi="Arial" w:cs="Arial"/>
          <w:color w:val="000000"/>
          <w:sz w:val="20"/>
          <w:szCs w:val="20"/>
        </w:rPr>
        <w:t>the company shall within 30 days after the date of closure of subscription list communicate in writing to the underwriter, the total number of shares/debentures remaining unsubscribed, the number of shares/debentures required to be taken up by the underwriter or subscription to be procured therefor by the underwriter.</w:t>
      </w:r>
    </w:p>
    <w:p w:rsidR="00622B25" w:rsidRPr="00622B25" w:rsidRDefault="00622B25" w:rsidP="00622B25">
      <w:pPr>
        <w:spacing w:before="100" w:line="240" w:lineRule="auto"/>
        <w:ind w:left="1440" w:hanging="360"/>
        <w:jc w:val="both"/>
        <w:rPr>
          <w:rFonts w:ascii="Calibri" w:eastAsia="Times New Roman" w:hAnsi="Calibri" w:cs="Calibri"/>
          <w:color w:val="000000"/>
        </w:rPr>
      </w:pPr>
      <w:r w:rsidRPr="00622B25">
        <w:rPr>
          <w:rFonts w:ascii="Arial" w:eastAsia="Times New Roman" w:hAnsi="Arial" w:cs="Arial"/>
          <w:color w:val="000000"/>
          <w:sz w:val="20"/>
          <w:szCs w:val="20"/>
        </w:rPr>
        <w:t>b.</w:t>
      </w:r>
      <w:r w:rsidRPr="00622B25">
        <w:rPr>
          <w:rFonts w:ascii="Times New Roman" w:eastAsia="Times New Roman" w:hAnsi="Times New Roman" w:cs="Times New Roman"/>
          <w:color w:val="000000"/>
          <w:sz w:val="14"/>
          <w:szCs w:val="14"/>
        </w:rPr>
        <w:t>    </w:t>
      </w:r>
      <w:r w:rsidRPr="00622B25">
        <w:rPr>
          <w:rFonts w:ascii="Arial" w:eastAsia="Times New Roman" w:hAnsi="Arial" w:cs="Arial"/>
          <w:color w:val="000000"/>
          <w:sz w:val="20"/>
          <w:szCs w:val="20"/>
        </w:rPr>
        <w:t>(b</w:t>
      </w:r>
      <w:proofErr w:type="gramStart"/>
      <w:r w:rsidRPr="00622B25">
        <w:rPr>
          <w:rFonts w:ascii="Arial" w:eastAsia="Times New Roman" w:hAnsi="Arial" w:cs="Arial"/>
          <w:color w:val="000000"/>
          <w:sz w:val="20"/>
          <w:szCs w:val="20"/>
        </w:rPr>
        <w:t>)the</w:t>
      </w:r>
      <w:proofErr w:type="gramEnd"/>
      <w:r w:rsidRPr="00622B25">
        <w:rPr>
          <w:rFonts w:ascii="Arial" w:eastAsia="Times New Roman" w:hAnsi="Arial" w:cs="Arial"/>
          <w:color w:val="000000"/>
          <w:sz w:val="20"/>
          <w:szCs w:val="20"/>
        </w:rPr>
        <w:t xml:space="preserve"> company shall make available to the underwriter, the manner of computation of underwriting obligation and also furnish a certificate in support of such computation from the company's auditors.</w:t>
      </w:r>
    </w:p>
    <w:p w:rsidR="00622B25" w:rsidRPr="00622B25" w:rsidRDefault="00622B25" w:rsidP="00622B25">
      <w:pPr>
        <w:spacing w:before="100" w:line="240" w:lineRule="auto"/>
        <w:ind w:left="1440" w:hanging="360"/>
        <w:jc w:val="both"/>
        <w:rPr>
          <w:rFonts w:ascii="Calibri" w:eastAsia="Times New Roman" w:hAnsi="Calibri" w:cs="Calibri"/>
          <w:color w:val="000000"/>
        </w:rPr>
      </w:pPr>
      <w:r w:rsidRPr="00622B25">
        <w:rPr>
          <w:rFonts w:ascii="Arial" w:eastAsia="Times New Roman" w:hAnsi="Arial" w:cs="Arial"/>
          <w:color w:val="000000"/>
          <w:sz w:val="20"/>
          <w:szCs w:val="20"/>
        </w:rPr>
        <w:t>c.</w:t>
      </w:r>
      <w:r w:rsidRPr="00622B25">
        <w:rPr>
          <w:rFonts w:ascii="Times New Roman" w:eastAsia="Times New Roman" w:hAnsi="Times New Roman" w:cs="Times New Roman"/>
          <w:color w:val="000000"/>
          <w:sz w:val="14"/>
          <w:szCs w:val="14"/>
        </w:rPr>
        <w:t>     </w:t>
      </w:r>
      <w:r w:rsidRPr="00622B25">
        <w:rPr>
          <w:rFonts w:ascii="Arial" w:eastAsia="Times New Roman" w:hAnsi="Arial" w:cs="Arial"/>
          <w:color w:val="000000"/>
          <w:sz w:val="20"/>
          <w:szCs w:val="20"/>
        </w:rPr>
        <w:t>the underwriter on being satisfied about the extent of devolvement of the underwriting obligation, shall immediately and in any case not later than 30 days after receipt of the communication under sub-clause (a) above, make or procure the applications to subscribe to the shares/debentures and submit the same together with the application moneys to the company.</w:t>
      </w:r>
    </w:p>
    <w:p w:rsidR="00622B25" w:rsidRPr="00622B25" w:rsidRDefault="00622B25" w:rsidP="00622B25">
      <w:pPr>
        <w:spacing w:before="100" w:line="240" w:lineRule="auto"/>
        <w:ind w:left="1440" w:hanging="360"/>
        <w:jc w:val="both"/>
        <w:rPr>
          <w:rFonts w:ascii="Calibri" w:eastAsia="Times New Roman" w:hAnsi="Calibri" w:cs="Calibri"/>
          <w:color w:val="000000"/>
        </w:rPr>
      </w:pPr>
      <w:r w:rsidRPr="00622B25">
        <w:rPr>
          <w:rFonts w:ascii="Arial" w:eastAsia="Times New Roman" w:hAnsi="Arial" w:cs="Arial"/>
          <w:color w:val="000000"/>
          <w:sz w:val="20"/>
          <w:szCs w:val="20"/>
        </w:rPr>
        <w:t>d.</w:t>
      </w:r>
      <w:r w:rsidRPr="00622B25">
        <w:rPr>
          <w:rFonts w:ascii="Times New Roman" w:eastAsia="Times New Roman" w:hAnsi="Times New Roman" w:cs="Times New Roman"/>
          <w:color w:val="000000"/>
          <w:sz w:val="14"/>
          <w:szCs w:val="14"/>
        </w:rPr>
        <w:t>    </w:t>
      </w:r>
      <w:r w:rsidRPr="00622B25">
        <w:rPr>
          <w:rFonts w:ascii="Arial" w:eastAsia="Times New Roman" w:hAnsi="Arial" w:cs="Arial"/>
          <w:color w:val="000000"/>
          <w:sz w:val="20"/>
          <w:szCs w:val="20"/>
        </w:rPr>
        <w:t>in the event of failure of the underwriter to make the application to subscribe to the shares as required under clause (c) above, the company shall be free to make arrangements(s) with one or more persons to subscribe to such shares without prejudice to the rights of the company to take such measures and proceedings as may be available to it against the underwriter including the right to claim damages for any loss suffered by the company by reason of failure on the part of the underwriter to subscribe to the shares as aforesaid.</w:t>
      </w:r>
    </w:p>
    <w:p w:rsidR="00622B25" w:rsidRPr="00622B25" w:rsidRDefault="00622B25" w:rsidP="00622B25">
      <w:pPr>
        <w:spacing w:before="100" w:line="240" w:lineRule="auto"/>
        <w:jc w:val="both"/>
        <w:rPr>
          <w:rFonts w:ascii="Calibri" w:eastAsia="Times New Roman" w:hAnsi="Calibri" w:cs="Calibri"/>
          <w:color w:val="000000"/>
        </w:rPr>
      </w:pPr>
      <w:r w:rsidRPr="00622B25">
        <w:rPr>
          <w:rFonts w:ascii="Arial" w:eastAsia="Times New Roman" w:hAnsi="Arial" w:cs="Arial"/>
          <w:color w:val="000000"/>
          <w:sz w:val="20"/>
          <w:szCs w:val="20"/>
        </w:rPr>
        <w:t>Note - The Company is free to quantify the damages being a multiple of the value of the shares/debentures not subscribed by the underwriter.</w:t>
      </w:r>
    </w:p>
    <w:p w:rsidR="00622B25" w:rsidRPr="00622B25" w:rsidRDefault="00622B25" w:rsidP="00622B25">
      <w:pPr>
        <w:spacing w:before="100" w:line="240" w:lineRule="auto"/>
        <w:ind w:left="720" w:hanging="360"/>
        <w:jc w:val="both"/>
        <w:rPr>
          <w:rFonts w:ascii="Calibri" w:eastAsia="Times New Roman" w:hAnsi="Calibri" w:cs="Calibri"/>
          <w:color w:val="000000"/>
        </w:rPr>
      </w:pPr>
      <w:r w:rsidRPr="00622B25">
        <w:rPr>
          <w:rFonts w:ascii="Arial" w:eastAsia="Times New Roman" w:hAnsi="Arial" w:cs="Arial"/>
          <w:color w:val="000000"/>
          <w:sz w:val="20"/>
          <w:szCs w:val="20"/>
        </w:rPr>
        <w:t>12.</w:t>
      </w:r>
      <w:r w:rsidRPr="00622B25">
        <w:rPr>
          <w:rFonts w:ascii="Times New Roman" w:eastAsia="Times New Roman" w:hAnsi="Times New Roman" w:cs="Times New Roman"/>
          <w:color w:val="000000"/>
          <w:sz w:val="14"/>
          <w:szCs w:val="14"/>
        </w:rPr>
        <w:t>  </w:t>
      </w:r>
      <w:r w:rsidRPr="00622B25">
        <w:rPr>
          <w:rFonts w:ascii="Arial" w:eastAsia="Times New Roman" w:hAnsi="Arial" w:cs="Arial"/>
          <w:color w:val="000000"/>
          <w:sz w:val="20"/>
          <w:szCs w:val="20"/>
        </w:rPr>
        <w:t>Right to receive underwriting commission/brokerage. Subject to the underwriter fulfilling his underrating obligations, he shall be entitled to receive commission in respect of the underwriting obligation undertaken by him and brokerage in respect of the shares/debentures procured by him at the rates set out in clause 13 hereunder. The underwriting commission shall be payable only if his underwriting commitment is fully subscribed.</w:t>
      </w:r>
    </w:p>
    <w:p w:rsidR="00622B25" w:rsidRPr="00622B25" w:rsidRDefault="00622B25" w:rsidP="00622B25">
      <w:pPr>
        <w:spacing w:before="100" w:line="240" w:lineRule="auto"/>
        <w:ind w:left="720" w:hanging="360"/>
        <w:jc w:val="both"/>
        <w:rPr>
          <w:rFonts w:ascii="Calibri" w:eastAsia="Times New Roman" w:hAnsi="Calibri" w:cs="Calibri"/>
          <w:color w:val="000000"/>
        </w:rPr>
      </w:pPr>
      <w:r w:rsidRPr="00622B25">
        <w:rPr>
          <w:rFonts w:ascii="Arial" w:eastAsia="Times New Roman" w:hAnsi="Arial" w:cs="Arial"/>
          <w:color w:val="000000"/>
          <w:sz w:val="20"/>
          <w:szCs w:val="20"/>
        </w:rPr>
        <w:t>13.</w:t>
      </w:r>
      <w:r w:rsidRPr="00622B25">
        <w:rPr>
          <w:rFonts w:ascii="Times New Roman" w:eastAsia="Times New Roman" w:hAnsi="Times New Roman" w:cs="Times New Roman"/>
          <w:color w:val="000000"/>
          <w:sz w:val="14"/>
          <w:szCs w:val="14"/>
        </w:rPr>
        <w:t>  </w:t>
      </w:r>
      <w:r w:rsidRPr="00622B25">
        <w:rPr>
          <w:rFonts w:ascii="Arial" w:eastAsia="Times New Roman" w:hAnsi="Arial" w:cs="Arial"/>
          <w:color w:val="000000"/>
          <w:sz w:val="20"/>
          <w:szCs w:val="20"/>
        </w:rPr>
        <w:t>Underwriting commission: (1) In consideration of the underwriter agreeing to underwrite the shares/debentures as mentioned in clause 1 above, the company shall pay to the underwriter a commission at the following rates;</w:t>
      </w:r>
    </w:p>
    <w:p w:rsidR="00622B25" w:rsidRPr="00622B25" w:rsidRDefault="00622B25" w:rsidP="00622B25">
      <w:pPr>
        <w:spacing w:before="100" w:line="240" w:lineRule="auto"/>
        <w:jc w:val="both"/>
        <w:rPr>
          <w:rFonts w:ascii="Calibri" w:eastAsia="Times New Roman" w:hAnsi="Calibri" w:cs="Calibri"/>
          <w:color w:val="000000"/>
        </w:rPr>
      </w:pPr>
      <w:r w:rsidRPr="00622B25">
        <w:rPr>
          <w:rFonts w:ascii="Arial" w:eastAsia="Times New Roman" w:hAnsi="Arial" w:cs="Arial"/>
          <w:color w:val="000000"/>
          <w:sz w:val="20"/>
          <w:szCs w:val="20"/>
        </w:rPr>
        <w:t>Note:</w:t>
      </w:r>
    </w:p>
    <w:p w:rsidR="00622B25" w:rsidRPr="00622B25" w:rsidRDefault="00622B25" w:rsidP="00622B25">
      <w:pPr>
        <w:spacing w:before="100" w:line="240" w:lineRule="auto"/>
        <w:ind w:left="1080" w:hanging="360"/>
        <w:jc w:val="both"/>
        <w:rPr>
          <w:rFonts w:ascii="Calibri" w:eastAsia="Times New Roman" w:hAnsi="Calibri" w:cs="Calibri"/>
          <w:color w:val="000000"/>
        </w:rPr>
      </w:pPr>
      <w:r w:rsidRPr="00622B25">
        <w:rPr>
          <w:rFonts w:ascii="Arial" w:eastAsia="Times New Roman" w:hAnsi="Arial" w:cs="Arial"/>
          <w:color w:val="000000"/>
          <w:sz w:val="20"/>
          <w:szCs w:val="20"/>
        </w:rPr>
        <w:t>1.</w:t>
      </w:r>
      <w:r w:rsidRPr="00622B25">
        <w:rPr>
          <w:rFonts w:ascii="Times New Roman" w:eastAsia="Times New Roman" w:hAnsi="Times New Roman" w:cs="Times New Roman"/>
          <w:color w:val="000000"/>
          <w:sz w:val="14"/>
          <w:szCs w:val="14"/>
        </w:rPr>
        <w:t>     </w:t>
      </w:r>
      <w:r w:rsidRPr="00622B25">
        <w:rPr>
          <w:rFonts w:ascii="Arial" w:eastAsia="Times New Roman" w:hAnsi="Arial" w:cs="Arial"/>
          <w:color w:val="000000"/>
          <w:sz w:val="20"/>
          <w:szCs w:val="20"/>
        </w:rPr>
        <w:t>The rates as mutually negotiated between the company and the underwriter may be inserted. Needless to say that the rates so agreed upon shall be subject to the provisions of section 76 of the Companies Act, 1956.</w:t>
      </w:r>
    </w:p>
    <w:p w:rsidR="00622B25" w:rsidRPr="00622B25" w:rsidRDefault="00622B25" w:rsidP="00622B25">
      <w:pPr>
        <w:spacing w:before="100" w:line="240" w:lineRule="auto"/>
        <w:ind w:left="1080" w:hanging="360"/>
        <w:jc w:val="both"/>
        <w:rPr>
          <w:rFonts w:ascii="Calibri" w:eastAsia="Times New Roman" w:hAnsi="Calibri" w:cs="Calibri"/>
          <w:color w:val="000000"/>
        </w:rPr>
      </w:pPr>
      <w:r w:rsidRPr="00622B25">
        <w:rPr>
          <w:rFonts w:ascii="Arial" w:eastAsia="Times New Roman" w:hAnsi="Arial" w:cs="Arial"/>
          <w:color w:val="000000"/>
          <w:sz w:val="20"/>
          <w:szCs w:val="20"/>
        </w:rPr>
        <w:t>2.</w:t>
      </w:r>
      <w:r w:rsidRPr="00622B25">
        <w:rPr>
          <w:rFonts w:ascii="Times New Roman" w:eastAsia="Times New Roman" w:hAnsi="Times New Roman" w:cs="Times New Roman"/>
          <w:color w:val="000000"/>
          <w:sz w:val="14"/>
          <w:szCs w:val="14"/>
        </w:rPr>
        <w:t>     </w:t>
      </w:r>
      <w:r w:rsidRPr="00622B25">
        <w:rPr>
          <w:rFonts w:ascii="Arial" w:eastAsia="Times New Roman" w:hAnsi="Arial" w:cs="Arial"/>
          <w:color w:val="000000"/>
          <w:sz w:val="20"/>
          <w:szCs w:val="20"/>
        </w:rPr>
        <w:t xml:space="preserve">(2) </w:t>
      </w:r>
      <w:proofErr w:type="gramStart"/>
      <w:r w:rsidRPr="00622B25">
        <w:rPr>
          <w:rFonts w:ascii="Arial" w:eastAsia="Times New Roman" w:hAnsi="Arial" w:cs="Arial"/>
          <w:color w:val="000000"/>
          <w:sz w:val="20"/>
          <w:szCs w:val="20"/>
        </w:rPr>
        <w:t>The</w:t>
      </w:r>
      <w:proofErr w:type="gramEnd"/>
      <w:r w:rsidRPr="00622B25">
        <w:rPr>
          <w:rFonts w:ascii="Arial" w:eastAsia="Times New Roman" w:hAnsi="Arial" w:cs="Arial"/>
          <w:color w:val="000000"/>
          <w:sz w:val="20"/>
          <w:szCs w:val="20"/>
        </w:rPr>
        <w:t xml:space="preserve"> underwriting commission shall be payable by the company within 15 days from the date of </w:t>
      </w:r>
      <w:proofErr w:type="spellStart"/>
      <w:r w:rsidRPr="00622B25">
        <w:rPr>
          <w:rFonts w:ascii="Arial" w:eastAsia="Times New Roman" w:hAnsi="Arial" w:cs="Arial"/>
          <w:color w:val="000000"/>
          <w:sz w:val="20"/>
          <w:szCs w:val="20"/>
        </w:rPr>
        <w:t>finalisation</w:t>
      </w:r>
      <w:proofErr w:type="spellEnd"/>
      <w:r w:rsidRPr="00622B25">
        <w:rPr>
          <w:rFonts w:ascii="Arial" w:eastAsia="Times New Roman" w:hAnsi="Arial" w:cs="Arial"/>
          <w:color w:val="000000"/>
          <w:sz w:val="20"/>
          <w:szCs w:val="20"/>
        </w:rPr>
        <w:t xml:space="preserve"> of allotment and proof of such payment within the specified time should be available with the company. The obligation to pay underwriting commission shall arise only upon the underwriter fulfilling his underwriting obligation and duly subscribing to the shares/debentures, if any devolved on him.</w:t>
      </w:r>
    </w:p>
    <w:p w:rsidR="00622B25" w:rsidRPr="00622B25" w:rsidRDefault="00622B25" w:rsidP="00622B25">
      <w:pPr>
        <w:spacing w:before="100" w:line="240" w:lineRule="auto"/>
        <w:ind w:left="720" w:hanging="360"/>
        <w:jc w:val="both"/>
        <w:rPr>
          <w:rFonts w:ascii="Calibri" w:eastAsia="Times New Roman" w:hAnsi="Calibri" w:cs="Calibri"/>
          <w:color w:val="000000"/>
        </w:rPr>
      </w:pPr>
      <w:r w:rsidRPr="00622B25">
        <w:rPr>
          <w:rFonts w:ascii="Arial" w:eastAsia="Times New Roman" w:hAnsi="Arial" w:cs="Arial"/>
          <w:color w:val="000000"/>
          <w:sz w:val="20"/>
          <w:szCs w:val="20"/>
        </w:rPr>
        <w:t>14.</w:t>
      </w:r>
      <w:r w:rsidRPr="00622B25">
        <w:rPr>
          <w:rFonts w:ascii="Times New Roman" w:eastAsia="Times New Roman" w:hAnsi="Times New Roman" w:cs="Times New Roman"/>
          <w:color w:val="000000"/>
          <w:sz w:val="14"/>
          <w:szCs w:val="14"/>
        </w:rPr>
        <w:t>  </w:t>
      </w:r>
      <w:r w:rsidRPr="00622B25">
        <w:rPr>
          <w:rFonts w:ascii="Arial" w:eastAsia="Times New Roman" w:hAnsi="Arial" w:cs="Arial"/>
          <w:color w:val="000000"/>
          <w:sz w:val="20"/>
          <w:szCs w:val="20"/>
        </w:rPr>
        <w:t>Obligations of the company</w:t>
      </w:r>
    </w:p>
    <w:p w:rsidR="00622B25" w:rsidRPr="00622B25" w:rsidRDefault="00622B25" w:rsidP="00622B25">
      <w:pPr>
        <w:spacing w:before="100" w:line="240" w:lineRule="auto"/>
        <w:ind w:left="1080" w:hanging="360"/>
        <w:jc w:val="both"/>
        <w:rPr>
          <w:rFonts w:ascii="Calibri" w:eastAsia="Times New Roman" w:hAnsi="Calibri" w:cs="Calibri"/>
          <w:color w:val="000000"/>
        </w:rPr>
      </w:pPr>
      <w:r w:rsidRPr="00622B25">
        <w:rPr>
          <w:rFonts w:ascii="Arial" w:eastAsia="Times New Roman" w:hAnsi="Arial" w:cs="Arial"/>
          <w:color w:val="000000"/>
          <w:sz w:val="20"/>
          <w:szCs w:val="20"/>
        </w:rPr>
        <w:t>1.</w:t>
      </w:r>
      <w:r w:rsidRPr="00622B25">
        <w:rPr>
          <w:rFonts w:ascii="Times New Roman" w:eastAsia="Times New Roman" w:hAnsi="Times New Roman" w:cs="Times New Roman"/>
          <w:color w:val="000000"/>
          <w:sz w:val="14"/>
          <w:szCs w:val="14"/>
        </w:rPr>
        <w:t>     </w:t>
      </w:r>
      <w:r w:rsidRPr="00622B25">
        <w:rPr>
          <w:rFonts w:ascii="Arial" w:eastAsia="Times New Roman" w:hAnsi="Arial" w:cs="Arial"/>
          <w:color w:val="000000"/>
          <w:sz w:val="20"/>
          <w:szCs w:val="20"/>
        </w:rPr>
        <w:t>The company shall immediately after the closure of the subscription list, take expeditious steps for processing the applications and complete the allotment within the time limit prescribed under the Companies Act, 1956 and also comply with other listing requirements.</w:t>
      </w:r>
    </w:p>
    <w:p w:rsidR="00622B25" w:rsidRPr="00622B25" w:rsidRDefault="00622B25" w:rsidP="00622B25">
      <w:pPr>
        <w:spacing w:before="100" w:line="240" w:lineRule="auto"/>
        <w:ind w:left="1080" w:hanging="360"/>
        <w:jc w:val="both"/>
        <w:rPr>
          <w:rFonts w:ascii="Calibri" w:eastAsia="Times New Roman" w:hAnsi="Calibri" w:cs="Calibri"/>
          <w:color w:val="000000"/>
        </w:rPr>
      </w:pPr>
      <w:r w:rsidRPr="00622B25">
        <w:rPr>
          <w:rFonts w:ascii="Arial" w:eastAsia="Times New Roman" w:hAnsi="Arial" w:cs="Arial"/>
          <w:color w:val="000000"/>
          <w:sz w:val="20"/>
          <w:szCs w:val="20"/>
        </w:rPr>
        <w:t>2.</w:t>
      </w:r>
      <w:r w:rsidRPr="00622B25">
        <w:rPr>
          <w:rFonts w:ascii="Times New Roman" w:eastAsia="Times New Roman" w:hAnsi="Times New Roman" w:cs="Times New Roman"/>
          <w:color w:val="000000"/>
          <w:sz w:val="14"/>
          <w:szCs w:val="14"/>
        </w:rPr>
        <w:t>     </w:t>
      </w:r>
      <w:r w:rsidRPr="00622B25">
        <w:rPr>
          <w:rFonts w:ascii="Arial" w:eastAsia="Times New Roman" w:hAnsi="Arial" w:cs="Arial"/>
          <w:color w:val="000000"/>
          <w:sz w:val="20"/>
          <w:szCs w:val="20"/>
        </w:rPr>
        <w:t xml:space="preserve">If the company fails to receive 90% of the issue amount including the amount received from the underwriters towards devolvement, within 60 days from the date of closure of subscription </w:t>
      </w:r>
      <w:r w:rsidRPr="00622B25">
        <w:rPr>
          <w:rFonts w:ascii="Arial" w:eastAsia="Times New Roman" w:hAnsi="Arial" w:cs="Arial"/>
          <w:color w:val="000000"/>
          <w:sz w:val="20"/>
          <w:szCs w:val="20"/>
        </w:rPr>
        <w:lastRenderedPageBreak/>
        <w:t xml:space="preserve">list, the company shall refund the amount paid by the underwriter in </w:t>
      </w:r>
      <w:proofErr w:type="spellStart"/>
      <w:r w:rsidRPr="00622B25">
        <w:rPr>
          <w:rFonts w:ascii="Arial" w:eastAsia="Times New Roman" w:hAnsi="Arial" w:cs="Arial"/>
          <w:color w:val="000000"/>
          <w:sz w:val="20"/>
          <w:szCs w:val="20"/>
        </w:rPr>
        <w:t>fulfilment</w:t>
      </w:r>
      <w:proofErr w:type="spellEnd"/>
      <w:r w:rsidRPr="00622B25">
        <w:rPr>
          <w:rFonts w:ascii="Arial" w:eastAsia="Times New Roman" w:hAnsi="Arial" w:cs="Arial"/>
          <w:color w:val="000000"/>
          <w:sz w:val="20"/>
          <w:szCs w:val="20"/>
        </w:rPr>
        <w:t xml:space="preserve"> of his underwriting obligations. The obligation to refund the moneys shall be without prejudice to the disputes if any in regard to the underwriting obligation to the underwriter.</w:t>
      </w:r>
    </w:p>
    <w:p w:rsidR="00622B25" w:rsidRPr="00622B25" w:rsidRDefault="00622B25" w:rsidP="00622B25">
      <w:pPr>
        <w:spacing w:before="100" w:line="240" w:lineRule="auto"/>
        <w:ind w:left="720" w:hanging="360"/>
        <w:jc w:val="both"/>
        <w:rPr>
          <w:rFonts w:ascii="Calibri" w:eastAsia="Times New Roman" w:hAnsi="Calibri" w:cs="Calibri"/>
          <w:color w:val="000000"/>
        </w:rPr>
      </w:pPr>
      <w:r w:rsidRPr="00622B25">
        <w:rPr>
          <w:rFonts w:ascii="Arial" w:eastAsia="Times New Roman" w:hAnsi="Arial" w:cs="Arial"/>
          <w:color w:val="000000"/>
          <w:sz w:val="20"/>
          <w:szCs w:val="20"/>
        </w:rPr>
        <w:t>15.</w:t>
      </w:r>
      <w:r w:rsidRPr="00622B25">
        <w:rPr>
          <w:rFonts w:ascii="Times New Roman" w:eastAsia="Times New Roman" w:hAnsi="Times New Roman" w:cs="Times New Roman"/>
          <w:color w:val="000000"/>
          <w:sz w:val="14"/>
          <w:szCs w:val="14"/>
        </w:rPr>
        <w:t>  </w:t>
      </w:r>
      <w:r w:rsidRPr="00622B25">
        <w:rPr>
          <w:rFonts w:ascii="Arial" w:eastAsia="Times New Roman" w:hAnsi="Arial" w:cs="Arial"/>
          <w:color w:val="000000"/>
          <w:sz w:val="20"/>
          <w:szCs w:val="20"/>
        </w:rPr>
        <w:t xml:space="preserve">Time is the essence of the agreement: All obligations of the company and the </w:t>
      </w:r>
      <w:proofErr w:type="gramStart"/>
      <w:r w:rsidRPr="00622B25">
        <w:rPr>
          <w:rFonts w:ascii="Arial" w:eastAsia="Times New Roman" w:hAnsi="Arial" w:cs="Arial"/>
          <w:color w:val="000000"/>
          <w:sz w:val="20"/>
          <w:szCs w:val="20"/>
        </w:rPr>
        <w:t>underwriter,</w:t>
      </w:r>
      <w:proofErr w:type="gramEnd"/>
      <w:r w:rsidRPr="00622B25">
        <w:rPr>
          <w:rFonts w:ascii="Arial" w:eastAsia="Times New Roman" w:hAnsi="Arial" w:cs="Arial"/>
          <w:color w:val="000000"/>
          <w:sz w:val="20"/>
          <w:szCs w:val="20"/>
        </w:rPr>
        <w:t xml:space="preserve"> are subject to the condition that time wherever stipulated, shall be of the essence of the agreement. Consequently any failure on the part of the company or the underwriter to adhere to the time limits shall unless otherwise agreed to between the company and the underwriter, discharge the underwriter or company of his/their obligations under the underwriting agreement.</w:t>
      </w:r>
    </w:p>
    <w:p w:rsidR="00622B25" w:rsidRPr="00622B25" w:rsidRDefault="00622B25" w:rsidP="00622B25">
      <w:pPr>
        <w:spacing w:before="100" w:line="240" w:lineRule="auto"/>
        <w:ind w:left="720" w:hanging="360"/>
        <w:jc w:val="both"/>
        <w:rPr>
          <w:rFonts w:ascii="Calibri" w:eastAsia="Times New Roman" w:hAnsi="Calibri" w:cs="Calibri"/>
          <w:color w:val="000000"/>
        </w:rPr>
      </w:pPr>
      <w:r w:rsidRPr="00622B25">
        <w:rPr>
          <w:rFonts w:ascii="Arial" w:eastAsia="Times New Roman" w:hAnsi="Arial" w:cs="Arial"/>
          <w:color w:val="000000"/>
          <w:sz w:val="20"/>
          <w:szCs w:val="20"/>
        </w:rPr>
        <w:t>16.</w:t>
      </w:r>
      <w:r w:rsidRPr="00622B25">
        <w:rPr>
          <w:rFonts w:ascii="Times New Roman" w:eastAsia="Times New Roman" w:hAnsi="Times New Roman" w:cs="Times New Roman"/>
          <w:color w:val="000000"/>
          <w:sz w:val="14"/>
          <w:szCs w:val="14"/>
        </w:rPr>
        <w:t>  </w:t>
      </w:r>
      <w:r w:rsidRPr="00622B25">
        <w:rPr>
          <w:rFonts w:ascii="Arial" w:eastAsia="Times New Roman" w:hAnsi="Arial" w:cs="Arial"/>
          <w:color w:val="000000"/>
          <w:sz w:val="20"/>
          <w:szCs w:val="20"/>
        </w:rPr>
        <w:t>Right of termination under special circumstances. Notwithstanding anything contained herein, the underwriter shall have the option to be exercised by him at any time prior to the opening of the issue as notified in the prospectus of terminating this agreement under any or all of the following circumstances -</w:t>
      </w:r>
    </w:p>
    <w:p w:rsidR="00622B25" w:rsidRPr="00622B25" w:rsidRDefault="00622B25" w:rsidP="00622B25">
      <w:pPr>
        <w:spacing w:before="100" w:line="240" w:lineRule="auto"/>
        <w:ind w:left="1800" w:hanging="1800"/>
        <w:jc w:val="both"/>
        <w:rPr>
          <w:rFonts w:ascii="Calibri" w:eastAsia="Times New Roman" w:hAnsi="Calibri" w:cs="Calibri"/>
          <w:color w:val="000000"/>
        </w:rPr>
      </w:pPr>
      <w:r w:rsidRPr="00622B25">
        <w:rPr>
          <w:rFonts w:ascii="Times New Roman" w:eastAsia="Times New Roman" w:hAnsi="Times New Roman" w:cs="Times New Roman"/>
          <w:color w:val="000000"/>
          <w:sz w:val="14"/>
          <w:szCs w:val="14"/>
        </w:rPr>
        <w:t>                      </w:t>
      </w:r>
      <w:r w:rsidRPr="00622B25">
        <w:rPr>
          <w:rFonts w:ascii="Arial" w:eastAsia="Times New Roman" w:hAnsi="Arial" w:cs="Arial"/>
          <w:color w:val="000000"/>
          <w:sz w:val="20"/>
          <w:szCs w:val="20"/>
        </w:rPr>
        <w:t>i.</w:t>
      </w:r>
      <w:r w:rsidRPr="00622B25">
        <w:rPr>
          <w:rFonts w:ascii="Times New Roman" w:eastAsia="Times New Roman" w:hAnsi="Times New Roman" w:cs="Times New Roman"/>
          <w:color w:val="000000"/>
          <w:sz w:val="14"/>
          <w:szCs w:val="14"/>
        </w:rPr>
        <w:t>                </w:t>
      </w:r>
      <w:r w:rsidRPr="00622B25">
        <w:rPr>
          <w:rFonts w:ascii="Arial" w:eastAsia="Times New Roman" w:hAnsi="Arial" w:cs="Arial"/>
          <w:color w:val="000000"/>
          <w:sz w:val="20"/>
          <w:szCs w:val="20"/>
        </w:rPr>
        <w:t>if any representations/statements made by the company to the underwriter and/or in the application forms, negotiations, correspondence, the prospectus or in this letter are or are found to be incorrect;</w:t>
      </w:r>
    </w:p>
    <w:p w:rsidR="00622B25" w:rsidRPr="00622B25" w:rsidRDefault="00622B25" w:rsidP="00622B25">
      <w:pPr>
        <w:spacing w:before="100" w:line="240" w:lineRule="auto"/>
        <w:ind w:left="1800" w:hanging="1800"/>
        <w:jc w:val="both"/>
        <w:rPr>
          <w:rFonts w:ascii="Calibri" w:eastAsia="Times New Roman" w:hAnsi="Calibri" w:cs="Calibri"/>
          <w:color w:val="000000"/>
        </w:rPr>
      </w:pPr>
      <w:r w:rsidRPr="00622B25">
        <w:rPr>
          <w:rFonts w:ascii="Times New Roman" w:eastAsia="Times New Roman" w:hAnsi="Times New Roman" w:cs="Times New Roman"/>
          <w:color w:val="000000"/>
          <w:sz w:val="14"/>
          <w:szCs w:val="14"/>
        </w:rPr>
        <w:t>                     </w:t>
      </w:r>
      <w:r w:rsidRPr="00622B25">
        <w:rPr>
          <w:rFonts w:ascii="Arial" w:eastAsia="Times New Roman" w:hAnsi="Arial" w:cs="Arial"/>
          <w:color w:val="000000"/>
          <w:sz w:val="20"/>
          <w:szCs w:val="20"/>
        </w:rPr>
        <w:t>ii.</w:t>
      </w:r>
      <w:r w:rsidRPr="00622B25">
        <w:rPr>
          <w:rFonts w:ascii="Times New Roman" w:eastAsia="Times New Roman" w:hAnsi="Times New Roman" w:cs="Times New Roman"/>
          <w:color w:val="000000"/>
          <w:sz w:val="14"/>
          <w:szCs w:val="14"/>
        </w:rPr>
        <w:t>                </w:t>
      </w:r>
      <w:proofErr w:type="gramStart"/>
      <w:r w:rsidRPr="00622B25">
        <w:rPr>
          <w:rFonts w:ascii="Arial" w:eastAsia="Times New Roman" w:hAnsi="Arial" w:cs="Arial"/>
          <w:color w:val="000000"/>
          <w:sz w:val="20"/>
          <w:szCs w:val="20"/>
        </w:rPr>
        <w:t>a</w:t>
      </w:r>
      <w:proofErr w:type="gramEnd"/>
      <w:r w:rsidRPr="00622B25">
        <w:rPr>
          <w:rFonts w:ascii="Arial" w:eastAsia="Times New Roman" w:hAnsi="Arial" w:cs="Arial"/>
          <w:color w:val="000000"/>
          <w:sz w:val="20"/>
          <w:szCs w:val="20"/>
        </w:rPr>
        <w:t xml:space="preserve"> complete breakdown or dislocation of business in the major financial markets, affecting the cities of Calcutta, Bombay, Madras or New Delhi;</w:t>
      </w:r>
    </w:p>
    <w:p w:rsidR="00622B25" w:rsidRPr="00622B25" w:rsidRDefault="00622B25" w:rsidP="00622B25">
      <w:pPr>
        <w:spacing w:before="100" w:line="240" w:lineRule="auto"/>
        <w:ind w:left="1800" w:hanging="1800"/>
        <w:jc w:val="both"/>
        <w:rPr>
          <w:rFonts w:ascii="Calibri" w:eastAsia="Times New Roman" w:hAnsi="Calibri" w:cs="Calibri"/>
          <w:color w:val="000000"/>
        </w:rPr>
      </w:pPr>
      <w:r w:rsidRPr="00622B25">
        <w:rPr>
          <w:rFonts w:ascii="Times New Roman" w:eastAsia="Times New Roman" w:hAnsi="Times New Roman" w:cs="Times New Roman"/>
          <w:color w:val="000000"/>
          <w:sz w:val="14"/>
          <w:szCs w:val="14"/>
        </w:rPr>
        <w:t>                    </w:t>
      </w:r>
      <w:r w:rsidRPr="00622B25">
        <w:rPr>
          <w:rFonts w:ascii="Arial" w:eastAsia="Times New Roman" w:hAnsi="Arial" w:cs="Arial"/>
          <w:color w:val="000000"/>
          <w:sz w:val="20"/>
          <w:szCs w:val="20"/>
        </w:rPr>
        <w:t>iii.</w:t>
      </w:r>
      <w:r w:rsidRPr="00622B25">
        <w:rPr>
          <w:rFonts w:ascii="Times New Roman" w:eastAsia="Times New Roman" w:hAnsi="Times New Roman" w:cs="Times New Roman"/>
          <w:color w:val="000000"/>
          <w:sz w:val="14"/>
          <w:szCs w:val="14"/>
        </w:rPr>
        <w:t>                </w:t>
      </w:r>
      <w:r w:rsidRPr="00622B25">
        <w:rPr>
          <w:rFonts w:ascii="Arial" w:eastAsia="Times New Roman" w:hAnsi="Arial" w:cs="Arial"/>
          <w:color w:val="000000"/>
          <w:sz w:val="20"/>
          <w:szCs w:val="20"/>
        </w:rPr>
        <w:t>declaration of war or occurrence of insurrection, civil commotion or any other serious or sustained financial, political or industrial emergency or disturbance affecting the major financial markets of Calcutta, Bombay, Madras or New Delhi.</w:t>
      </w:r>
    </w:p>
    <w:p w:rsidR="00622B25" w:rsidRPr="00622B25" w:rsidRDefault="00622B25" w:rsidP="00622B25">
      <w:pPr>
        <w:spacing w:before="100" w:line="240" w:lineRule="auto"/>
        <w:ind w:left="720" w:hanging="360"/>
        <w:jc w:val="both"/>
        <w:rPr>
          <w:rFonts w:ascii="Calibri" w:eastAsia="Times New Roman" w:hAnsi="Calibri" w:cs="Calibri"/>
          <w:color w:val="000000"/>
        </w:rPr>
      </w:pPr>
      <w:r w:rsidRPr="00622B25">
        <w:rPr>
          <w:rFonts w:ascii="Arial" w:eastAsia="Times New Roman" w:hAnsi="Arial" w:cs="Arial"/>
          <w:color w:val="000000"/>
          <w:sz w:val="20"/>
          <w:szCs w:val="20"/>
        </w:rPr>
        <w:t>17.</w:t>
      </w:r>
      <w:r w:rsidRPr="00622B25">
        <w:rPr>
          <w:rFonts w:ascii="Times New Roman" w:eastAsia="Times New Roman" w:hAnsi="Times New Roman" w:cs="Times New Roman"/>
          <w:color w:val="000000"/>
          <w:sz w:val="14"/>
          <w:szCs w:val="14"/>
        </w:rPr>
        <w:t>  </w:t>
      </w:r>
      <w:r w:rsidRPr="00622B25">
        <w:rPr>
          <w:rFonts w:ascii="Arial" w:eastAsia="Times New Roman" w:hAnsi="Arial" w:cs="Arial"/>
          <w:color w:val="000000"/>
          <w:sz w:val="20"/>
          <w:szCs w:val="20"/>
        </w:rPr>
        <w:t>Notice of termination to the company: Notwithstanding anything contained in clause 16 above, in the event of the company failing to perform all or any of the covenants within time limits specified wherever applicable under this letter of underwriting, the underwriter shall inform the company with adequate documentary evidence of the breach/non-performance by Registered post/Speed post and acknowledgment obtained therefore, whereupon the underwriter shall be released from all or any of the obligations required to be performed by him.</w:t>
      </w:r>
    </w:p>
    <w:p w:rsidR="00622B25" w:rsidRPr="00622B25" w:rsidRDefault="00622B25" w:rsidP="00622B25">
      <w:pPr>
        <w:spacing w:before="100" w:line="240" w:lineRule="auto"/>
        <w:ind w:left="720" w:hanging="360"/>
        <w:jc w:val="both"/>
        <w:rPr>
          <w:rFonts w:ascii="Calibri" w:eastAsia="Times New Roman" w:hAnsi="Calibri" w:cs="Calibri"/>
          <w:color w:val="000000"/>
        </w:rPr>
      </w:pPr>
      <w:r w:rsidRPr="00622B25">
        <w:rPr>
          <w:rFonts w:ascii="Arial" w:eastAsia="Times New Roman" w:hAnsi="Arial" w:cs="Arial"/>
          <w:color w:val="000000"/>
          <w:sz w:val="20"/>
          <w:szCs w:val="20"/>
        </w:rPr>
        <w:t>18.</w:t>
      </w:r>
      <w:r w:rsidRPr="00622B25">
        <w:rPr>
          <w:rFonts w:ascii="Times New Roman" w:eastAsia="Times New Roman" w:hAnsi="Times New Roman" w:cs="Times New Roman"/>
          <w:color w:val="000000"/>
          <w:sz w:val="14"/>
          <w:szCs w:val="14"/>
        </w:rPr>
        <w:t>  </w:t>
      </w:r>
      <w:r w:rsidRPr="00622B25">
        <w:rPr>
          <w:rFonts w:ascii="Arial" w:eastAsia="Times New Roman" w:hAnsi="Arial" w:cs="Arial"/>
          <w:color w:val="000000"/>
          <w:sz w:val="20"/>
          <w:szCs w:val="20"/>
        </w:rPr>
        <w:t xml:space="preserve">Net worth of the underwriter. The </w:t>
      </w:r>
      <w:proofErr w:type="gramStart"/>
      <w:r w:rsidRPr="00622B25">
        <w:rPr>
          <w:rFonts w:ascii="Arial" w:eastAsia="Times New Roman" w:hAnsi="Arial" w:cs="Arial"/>
          <w:color w:val="000000"/>
          <w:sz w:val="20"/>
          <w:szCs w:val="20"/>
        </w:rPr>
        <w:t>underwriter,</w:t>
      </w:r>
      <w:proofErr w:type="gramEnd"/>
      <w:r w:rsidRPr="00622B25">
        <w:rPr>
          <w:rFonts w:ascii="Arial" w:eastAsia="Times New Roman" w:hAnsi="Arial" w:cs="Arial"/>
          <w:color w:val="000000"/>
          <w:sz w:val="20"/>
          <w:szCs w:val="20"/>
        </w:rPr>
        <w:t xml:space="preserve"> hereby declares that he satisfies the net worth/capital adequacy requirements specified under the SEBI (Underwrites) Rules and Regulations, 1993 or the bye-laws of the stock exchange of which the underwriter is a member and that he is competent to undertake the underwriting obligations mentioned in clause 1 hereinabove.</w:t>
      </w:r>
    </w:p>
    <w:p w:rsidR="00622B25" w:rsidRPr="00622B25" w:rsidRDefault="00622B25" w:rsidP="00622B25">
      <w:pPr>
        <w:spacing w:before="100" w:line="240" w:lineRule="auto"/>
        <w:ind w:left="720" w:hanging="360"/>
        <w:jc w:val="both"/>
        <w:rPr>
          <w:rFonts w:ascii="Calibri" w:eastAsia="Times New Roman" w:hAnsi="Calibri" w:cs="Calibri"/>
          <w:color w:val="000000"/>
        </w:rPr>
      </w:pPr>
      <w:r w:rsidRPr="00622B25">
        <w:rPr>
          <w:rFonts w:ascii="Arial" w:eastAsia="Times New Roman" w:hAnsi="Arial" w:cs="Arial"/>
          <w:color w:val="000000"/>
          <w:sz w:val="20"/>
          <w:szCs w:val="20"/>
        </w:rPr>
        <w:t>19.</w:t>
      </w:r>
      <w:r w:rsidRPr="00622B25">
        <w:rPr>
          <w:rFonts w:ascii="Times New Roman" w:eastAsia="Times New Roman" w:hAnsi="Times New Roman" w:cs="Times New Roman"/>
          <w:color w:val="000000"/>
          <w:sz w:val="14"/>
          <w:szCs w:val="14"/>
        </w:rPr>
        <w:t>  </w:t>
      </w:r>
      <w:r w:rsidRPr="00622B25">
        <w:rPr>
          <w:rFonts w:ascii="Arial" w:eastAsia="Times New Roman" w:hAnsi="Arial" w:cs="Arial"/>
          <w:color w:val="000000"/>
          <w:sz w:val="20"/>
          <w:szCs w:val="20"/>
        </w:rPr>
        <w:t>Registration with the SEBI: The underwriter hereby declares that SEBI has granted to him a certificate of registration to act as an underwriter in accordance with the SEBI (Underwriters) Rules and Regulations, 1993 or, he has applied for registration to SEBI within the time stipulated under sub-section (1) of section 12 of the Securities and Exchange Board of India Act, 1992 and is entitled to carry on the business as an underwriter under the SEBI Act.</w:t>
      </w:r>
    </w:p>
    <w:p w:rsidR="00622B25" w:rsidRPr="00622B25" w:rsidRDefault="00622B25" w:rsidP="00622B25">
      <w:pPr>
        <w:spacing w:before="100" w:line="240" w:lineRule="auto"/>
        <w:ind w:left="720" w:hanging="360"/>
        <w:jc w:val="both"/>
        <w:rPr>
          <w:rFonts w:ascii="Calibri" w:eastAsia="Times New Roman" w:hAnsi="Calibri" w:cs="Calibri"/>
          <w:color w:val="000000"/>
        </w:rPr>
      </w:pPr>
      <w:r w:rsidRPr="00622B25">
        <w:rPr>
          <w:rFonts w:ascii="Arial" w:eastAsia="Times New Roman" w:hAnsi="Arial" w:cs="Arial"/>
          <w:color w:val="000000"/>
          <w:sz w:val="20"/>
          <w:szCs w:val="20"/>
        </w:rPr>
        <w:t>20.</w:t>
      </w:r>
      <w:r w:rsidRPr="00622B25">
        <w:rPr>
          <w:rFonts w:ascii="Times New Roman" w:eastAsia="Times New Roman" w:hAnsi="Times New Roman" w:cs="Times New Roman"/>
          <w:color w:val="000000"/>
          <w:sz w:val="14"/>
          <w:szCs w:val="14"/>
        </w:rPr>
        <w:t>  </w:t>
      </w:r>
      <w:r w:rsidRPr="00622B25">
        <w:rPr>
          <w:rFonts w:ascii="Arial" w:eastAsia="Times New Roman" w:hAnsi="Arial" w:cs="Arial"/>
          <w:color w:val="000000"/>
          <w:sz w:val="20"/>
          <w:szCs w:val="20"/>
        </w:rPr>
        <w:t>Reference to arbitration - Any dispute arising out of this agreement between the underwriter and the company shall be referred to the Arbitration Committee constituted by the Regional Stock Exchange in which the shares/debentures are to be listed and the decision of the Arbitration Committee shall be final and binding on both the parties.</w:t>
      </w:r>
    </w:p>
    <w:p w:rsidR="00622B25" w:rsidRPr="00622B25" w:rsidRDefault="00622B25" w:rsidP="00622B25">
      <w:pPr>
        <w:spacing w:before="100" w:line="240" w:lineRule="auto"/>
        <w:jc w:val="both"/>
        <w:rPr>
          <w:rFonts w:ascii="Calibri" w:eastAsia="Times New Roman" w:hAnsi="Calibri" w:cs="Calibri"/>
          <w:color w:val="000000"/>
        </w:rPr>
      </w:pPr>
      <w:proofErr w:type="gramStart"/>
      <w:r w:rsidRPr="00622B25">
        <w:rPr>
          <w:rFonts w:ascii="Arial" w:eastAsia="Times New Roman" w:hAnsi="Arial" w:cs="Arial"/>
          <w:color w:val="000000"/>
          <w:sz w:val="20"/>
          <w:szCs w:val="20"/>
        </w:rPr>
        <w:t>Yours faithfully.</w:t>
      </w:r>
      <w:proofErr w:type="gramEnd"/>
    </w:p>
    <w:p w:rsidR="00622B25" w:rsidRPr="00622B25" w:rsidRDefault="00622B25" w:rsidP="00622B25">
      <w:pPr>
        <w:spacing w:before="100" w:line="240" w:lineRule="auto"/>
        <w:jc w:val="both"/>
        <w:rPr>
          <w:rFonts w:ascii="Calibri" w:eastAsia="Times New Roman" w:hAnsi="Calibri" w:cs="Calibri"/>
          <w:color w:val="000000"/>
        </w:rPr>
      </w:pPr>
      <w:proofErr w:type="gramStart"/>
      <w:r w:rsidRPr="00622B25">
        <w:rPr>
          <w:rFonts w:ascii="Arial" w:eastAsia="Times New Roman" w:hAnsi="Arial" w:cs="Arial"/>
          <w:color w:val="000000"/>
          <w:sz w:val="20"/>
          <w:szCs w:val="20"/>
        </w:rPr>
        <w:t>for</w:t>
      </w:r>
      <w:proofErr w:type="gramEnd"/>
      <w:r w:rsidRPr="00622B25">
        <w:rPr>
          <w:rFonts w:ascii="Arial" w:eastAsia="Times New Roman" w:hAnsi="Arial" w:cs="Arial"/>
          <w:color w:val="000000"/>
          <w:sz w:val="20"/>
          <w:szCs w:val="20"/>
        </w:rPr>
        <w:t>..........</w:t>
      </w:r>
    </w:p>
    <w:p w:rsidR="00622B25" w:rsidRPr="00622B25" w:rsidRDefault="00622B25" w:rsidP="00622B25">
      <w:pPr>
        <w:spacing w:before="100" w:line="240" w:lineRule="auto"/>
        <w:jc w:val="both"/>
        <w:rPr>
          <w:rFonts w:ascii="Calibri" w:eastAsia="Times New Roman" w:hAnsi="Calibri" w:cs="Calibri"/>
          <w:color w:val="000000"/>
        </w:rPr>
      </w:pPr>
      <w:r w:rsidRPr="00622B25">
        <w:rPr>
          <w:rFonts w:ascii="Arial" w:eastAsia="Times New Roman" w:hAnsi="Arial" w:cs="Arial"/>
          <w:color w:val="000000"/>
          <w:sz w:val="20"/>
          <w:szCs w:val="20"/>
        </w:rPr>
        <w:t>(Signature of the underwriter)</w:t>
      </w:r>
    </w:p>
    <w:p w:rsidR="00622B25" w:rsidRPr="00622B25" w:rsidRDefault="00622B25" w:rsidP="00622B25">
      <w:pPr>
        <w:spacing w:before="100" w:line="240" w:lineRule="auto"/>
        <w:jc w:val="both"/>
        <w:rPr>
          <w:rFonts w:ascii="Calibri" w:eastAsia="Times New Roman" w:hAnsi="Calibri" w:cs="Calibri"/>
          <w:color w:val="000000"/>
        </w:rPr>
      </w:pPr>
      <w:r w:rsidRPr="00622B25">
        <w:rPr>
          <w:rFonts w:ascii="Arial" w:eastAsia="Times New Roman" w:hAnsi="Arial" w:cs="Arial"/>
          <w:color w:val="000000"/>
          <w:sz w:val="20"/>
          <w:szCs w:val="20"/>
        </w:rPr>
        <w:t xml:space="preserve">We, the company.................. Ltd. the above named do hereby accept your offer for </w:t>
      </w:r>
      <w:proofErr w:type="spellStart"/>
      <w:r w:rsidRPr="00622B25">
        <w:rPr>
          <w:rFonts w:ascii="Arial" w:eastAsia="Times New Roman" w:hAnsi="Arial" w:cs="Arial"/>
          <w:color w:val="000000"/>
          <w:sz w:val="20"/>
          <w:szCs w:val="20"/>
        </w:rPr>
        <w:t>undewriting</w:t>
      </w:r>
      <w:proofErr w:type="spellEnd"/>
      <w:r w:rsidRPr="00622B25">
        <w:rPr>
          <w:rFonts w:ascii="Arial" w:eastAsia="Times New Roman" w:hAnsi="Arial" w:cs="Arial"/>
          <w:color w:val="000000"/>
          <w:sz w:val="20"/>
          <w:szCs w:val="20"/>
        </w:rPr>
        <w:t xml:space="preserve"> on the above mentioned terms and conditions.</w:t>
      </w:r>
    </w:p>
    <w:p w:rsidR="00622B25" w:rsidRPr="00622B25" w:rsidRDefault="00622B25" w:rsidP="00622B25">
      <w:pPr>
        <w:spacing w:before="100" w:line="240" w:lineRule="auto"/>
        <w:jc w:val="both"/>
        <w:rPr>
          <w:rFonts w:ascii="Calibri" w:eastAsia="Times New Roman" w:hAnsi="Calibri" w:cs="Calibri"/>
          <w:color w:val="000000"/>
        </w:rPr>
      </w:pPr>
      <w:proofErr w:type="spellStart"/>
      <w:r w:rsidRPr="00622B25">
        <w:rPr>
          <w:rFonts w:ascii="Arial" w:eastAsia="Times New Roman" w:hAnsi="Arial" w:cs="Arial"/>
          <w:color w:val="000000"/>
          <w:sz w:val="20"/>
          <w:szCs w:val="20"/>
        </w:rPr>
        <w:lastRenderedPageBreak/>
        <w:t>Authorised</w:t>
      </w:r>
      <w:proofErr w:type="spellEnd"/>
      <w:r w:rsidRPr="00622B25">
        <w:rPr>
          <w:rFonts w:ascii="Arial" w:eastAsia="Times New Roman" w:hAnsi="Arial" w:cs="Arial"/>
          <w:color w:val="000000"/>
          <w:sz w:val="20"/>
          <w:szCs w:val="20"/>
        </w:rPr>
        <w:t xml:space="preserve"> Signatory...............</w:t>
      </w:r>
    </w:p>
    <w:p w:rsidR="00622B25" w:rsidRPr="00622B25" w:rsidRDefault="00622B25" w:rsidP="00622B25">
      <w:pPr>
        <w:spacing w:before="100" w:line="240" w:lineRule="auto"/>
        <w:jc w:val="both"/>
        <w:rPr>
          <w:rFonts w:ascii="Calibri" w:eastAsia="Times New Roman" w:hAnsi="Calibri" w:cs="Calibri"/>
          <w:color w:val="000000"/>
        </w:rPr>
      </w:pPr>
      <w:proofErr w:type="gramStart"/>
      <w:r w:rsidRPr="00622B25">
        <w:rPr>
          <w:rFonts w:ascii="Arial" w:eastAsia="Times New Roman" w:hAnsi="Arial" w:cs="Arial"/>
          <w:color w:val="000000"/>
          <w:sz w:val="20"/>
          <w:szCs w:val="20"/>
        </w:rPr>
        <w:t>For...............</w:t>
      </w:r>
      <w:proofErr w:type="gramEnd"/>
      <w:r w:rsidRPr="00622B25">
        <w:rPr>
          <w:rFonts w:ascii="Arial" w:eastAsia="Times New Roman" w:hAnsi="Arial" w:cs="Arial"/>
          <w:color w:val="000000"/>
          <w:sz w:val="20"/>
          <w:szCs w:val="20"/>
        </w:rPr>
        <w:t xml:space="preserve"> </w:t>
      </w:r>
      <w:proofErr w:type="gramStart"/>
      <w:r w:rsidRPr="00622B25">
        <w:rPr>
          <w:rFonts w:ascii="Arial" w:eastAsia="Times New Roman" w:hAnsi="Arial" w:cs="Arial"/>
          <w:color w:val="000000"/>
          <w:sz w:val="20"/>
          <w:szCs w:val="20"/>
        </w:rPr>
        <w:t>Ltd.</w:t>
      </w:r>
      <w:proofErr w:type="gramEnd"/>
    </w:p>
    <w:p w:rsidR="00622B25" w:rsidRPr="00622B25" w:rsidRDefault="00622B25" w:rsidP="00622B25">
      <w:pPr>
        <w:spacing w:before="100" w:line="240" w:lineRule="auto"/>
        <w:jc w:val="both"/>
        <w:rPr>
          <w:rFonts w:ascii="Calibri" w:eastAsia="Times New Roman" w:hAnsi="Calibri" w:cs="Calibri"/>
          <w:color w:val="000000"/>
        </w:rPr>
      </w:pPr>
      <w:r w:rsidRPr="00622B25">
        <w:rPr>
          <w:rFonts w:ascii="Arial" w:eastAsia="Times New Roman" w:hAnsi="Arial" w:cs="Arial"/>
          <w:color w:val="000000"/>
          <w:sz w:val="20"/>
          <w:szCs w:val="20"/>
        </w:rPr>
        <w:t>Designation..............</w:t>
      </w:r>
    </w:p>
    <w:p w:rsidR="00622B25" w:rsidRPr="00622B25" w:rsidRDefault="00622B25" w:rsidP="00622B25">
      <w:pPr>
        <w:spacing w:before="100" w:line="240" w:lineRule="auto"/>
        <w:jc w:val="both"/>
        <w:rPr>
          <w:rFonts w:ascii="Calibri" w:eastAsia="Times New Roman" w:hAnsi="Calibri" w:cs="Calibri"/>
          <w:color w:val="000000"/>
        </w:rPr>
      </w:pPr>
      <w:proofErr w:type="spellStart"/>
      <w:r w:rsidRPr="00622B25">
        <w:rPr>
          <w:rFonts w:ascii="Arial" w:eastAsia="Times New Roman" w:hAnsi="Arial" w:cs="Arial"/>
          <w:color w:val="000000"/>
          <w:sz w:val="20"/>
          <w:szCs w:val="20"/>
        </w:rPr>
        <w:t>Authorised</w:t>
      </w:r>
      <w:proofErr w:type="spellEnd"/>
      <w:r w:rsidRPr="00622B25">
        <w:rPr>
          <w:rFonts w:ascii="Arial" w:eastAsia="Times New Roman" w:hAnsi="Arial" w:cs="Arial"/>
          <w:color w:val="000000"/>
          <w:sz w:val="20"/>
          <w:szCs w:val="20"/>
        </w:rPr>
        <w:t xml:space="preserve"> by a resolution passed at the meeting of the Board of Directors held on the....... day of.............. 19.....</w:t>
      </w:r>
    </w:p>
    <w:sectPr w:rsidR="00622B25" w:rsidRPr="00622B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B25"/>
    <w:rsid w:val="002900BD"/>
    <w:rsid w:val="00622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2B2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2B2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6889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2213</Words>
  <Characters>12620</Characters>
  <Application>Microsoft Office Word</Application>
  <DocSecurity>0</DocSecurity>
  <Lines>105</Lines>
  <Paragraphs>29</Paragraphs>
  <ScaleCrop>false</ScaleCrop>
  <Company/>
  <LinksUpToDate>false</LinksUpToDate>
  <CharactersWithSpaces>14804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2019-07-25T12:15:00Z</dcterms:created>
  <dcterms:modified xsi:type="dcterms:W3CDTF">2019-07-25T12:15:00Z</dcterms:modified>
</cp:coreProperties>
</file>